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29D3" w:rsidRPr="00A07F0F" w:rsidRDefault="00E129D3" w:rsidP="00244981">
      <w:pPr>
        <w:pStyle w:val="berschrift1"/>
        <w:spacing w:before="0" w:after="0" w:line="276" w:lineRule="auto"/>
        <w:jc w:val="left"/>
      </w:pPr>
      <w:r w:rsidRPr="00A07F0F">
        <w:t xml:space="preserve">Stabilisation des sols : la technologie innovante de </w:t>
      </w:r>
      <w:r w:rsidR="002F7343">
        <w:t>Wirtgen</w:t>
      </w:r>
      <w:r w:rsidRPr="00A07F0F">
        <w:t xml:space="preserve"> réalise une solution portante</w:t>
      </w:r>
    </w:p>
    <w:p w:rsidR="00E129D3" w:rsidRPr="00A07F0F" w:rsidRDefault="00E129D3" w:rsidP="002E765F">
      <w:pPr>
        <w:pStyle w:val="Text"/>
      </w:pPr>
    </w:p>
    <w:p w:rsidR="00E129D3" w:rsidRPr="00A07F0F" w:rsidRDefault="00E129D3" w:rsidP="008E48D0">
      <w:pPr>
        <w:pStyle w:val="Text"/>
        <w:spacing w:line="276" w:lineRule="auto"/>
        <w:rPr>
          <w:rStyle w:val="Hervorhebung"/>
        </w:rPr>
      </w:pPr>
      <w:r w:rsidRPr="00A07F0F">
        <w:rPr>
          <w:rStyle w:val="Hervorhebung"/>
        </w:rPr>
        <w:t xml:space="preserve">Un sol lourd et bourbeux complique la tâche des constructeurs routiers car les routes doivent pouvoir reposer sur un support fiable. C’est pourquoi il est nécessaire de s’assurer de la portance du sol avant de réaliser des travaux de construction routière. Les stabilisateurs de sol transforment les sols trop peu portants en sols aptes à la pose et au compactage. La gamme de produits </w:t>
      </w:r>
      <w:r w:rsidR="008637A9" w:rsidRPr="008637A9">
        <w:rPr>
          <w:rStyle w:val="Hervorhebung"/>
        </w:rPr>
        <w:t>Wirtgen</w:t>
      </w:r>
      <w:r w:rsidRPr="00A07F0F">
        <w:rPr>
          <w:rStyle w:val="Hervorhebung"/>
        </w:rPr>
        <w:t xml:space="preserve"> offre la solution adaptée à toutes les applications de stabilisation des sols. Au salon </w:t>
      </w:r>
      <w:proofErr w:type="spellStart"/>
      <w:r w:rsidRPr="00A07F0F">
        <w:rPr>
          <w:rStyle w:val="Hervorhebung"/>
        </w:rPr>
        <w:t>Conexpo</w:t>
      </w:r>
      <w:proofErr w:type="spellEnd"/>
      <w:r w:rsidRPr="00A07F0F">
        <w:rPr>
          <w:rStyle w:val="Hervorhebung"/>
        </w:rPr>
        <w:t>-Con/</w:t>
      </w:r>
      <w:proofErr w:type="spellStart"/>
      <w:r w:rsidRPr="00A07F0F">
        <w:rPr>
          <w:rStyle w:val="Hervorhebung"/>
        </w:rPr>
        <w:t>Agg</w:t>
      </w:r>
      <w:proofErr w:type="spellEnd"/>
      <w:r w:rsidRPr="00A07F0F">
        <w:rPr>
          <w:rStyle w:val="Hervorhebung"/>
        </w:rPr>
        <w:t xml:space="preserve"> 2017, </w:t>
      </w:r>
      <w:r w:rsidR="008637A9" w:rsidRPr="008637A9">
        <w:rPr>
          <w:rStyle w:val="Hervorhebung"/>
        </w:rPr>
        <w:t>Wirtgen</w:t>
      </w:r>
      <w:r w:rsidRPr="00A07F0F">
        <w:rPr>
          <w:rStyle w:val="Hervorhebung"/>
        </w:rPr>
        <w:t xml:space="preserve"> présentera le </w:t>
      </w:r>
      <w:proofErr w:type="spellStart"/>
      <w:r w:rsidRPr="00A07F0F">
        <w:rPr>
          <w:rStyle w:val="Hervorhebung"/>
        </w:rPr>
        <w:t>WR</w:t>
      </w:r>
      <w:proofErr w:type="spellEnd"/>
      <w:r w:rsidRPr="00A07F0F">
        <w:rPr>
          <w:rStyle w:val="Hervorhebung"/>
        </w:rPr>
        <w:t xml:space="preserve"> 250, le plus performant des trois modèles de la série WR. </w:t>
      </w:r>
    </w:p>
    <w:p w:rsidR="00E129D3" w:rsidRPr="00A07F0F" w:rsidRDefault="00E129D3" w:rsidP="00347018">
      <w:pPr>
        <w:pStyle w:val="Text"/>
        <w:tabs>
          <w:tab w:val="left" w:pos="5250"/>
        </w:tabs>
        <w:spacing w:line="276" w:lineRule="auto"/>
        <w:rPr>
          <w:rStyle w:val="Hervorhebung"/>
          <w:b w:val="0"/>
        </w:rPr>
      </w:pPr>
      <w:r w:rsidRPr="00A07F0F">
        <w:rPr>
          <w:rStyle w:val="Hervorhebung"/>
          <w:b w:val="0"/>
        </w:rPr>
        <w:tab/>
      </w:r>
    </w:p>
    <w:p w:rsidR="00E129D3" w:rsidRPr="00A07F0F" w:rsidRDefault="00E129D3" w:rsidP="008E48D0">
      <w:pPr>
        <w:pStyle w:val="Text"/>
        <w:spacing w:line="276" w:lineRule="auto"/>
        <w:rPr>
          <w:rStyle w:val="Hervorhebung"/>
        </w:rPr>
      </w:pPr>
      <w:r w:rsidRPr="00A07F0F">
        <w:rPr>
          <w:rStyle w:val="Hervorhebung"/>
        </w:rPr>
        <w:t>Les stabilisateurs de sol mobiles sur roues de la série WR</w:t>
      </w:r>
    </w:p>
    <w:p w:rsidR="00E129D3" w:rsidRPr="00A07F0F" w:rsidRDefault="00E129D3" w:rsidP="00C1451A">
      <w:pPr>
        <w:pStyle w:val="Text"/>
        <w:spacing w:line="276" w:lineRule="auto"/>
        <w:rPr>
          <w:rStyle w:val="Hervorhebung"/>
          <w:b w:val="0"/>
        </w:rPr>
      </w:pPr>
      <w:r w:rsidRPr="00A07F0F">
        <w:rPr>
          <w:rStyle w:val="Hervorhebung"/>
          <w:b w:val="0"/>
        </w:rPr>
        <w:t xml:space="preserve">Les modèles </w:t>
      </w:r>
      <w:proofErr w:type="spellStart"/>
      <w:r w:rsidRPr="00A07F0F">
        <w:rPr>
          <w:rStyle w:val="Hervorhebung"/>
        </w:rPr>
        <w:t>WR</w:t>
      </w:r>
      <w:proofErr w:type="spellEnd"/>
      <w:r w:rsidRPr="00A07F0F">
        <w:rPr>
          <w:rStyle w:val="Hervorhebung"/>
        </w:rPr>
        <w:t xml:space="preserve"> </w:t>
      </w:r>
      <w:proofErr w:type="spellStart"/>
      <w:r w:rsidRPr="00A07F0F">
        <w:rPr>
          <w:rStyle w:val="Hervorhebung"/>
        </w:rPr>
        <w:t>200i</w:t>
      </w:r>
      <w:proofErr w:type="spellEnd"/>
      <w:r w:rsidRPr="00A07F0F">
        <w:rPr>
          <w:rStyle w:val="Hervorhebung"/>
        </w:rPr>
        <w:t xml:space="preserve">, </w:t>
      </w:r>
      <w:proofErr w:type="spellStart"/>
      <w:r w:rsidRPr="00A07F0F">
        <w:rPr>
          <w:rStyle w:val="Hervorhebung"/>
        </w:rPr>
        <w:t>WR</w:t>
      </w:r>
      <w:proofErr w:type="spellEnd"/>
      <w:r w:rsidRPr="00A07F0F">
        <w:rPr>
          <w:rStyle w:val="Hervorhebung"/>
        </w:rPr>
        <w:t xml:space="preserve"> 200 </w:t>
      </w:r>
      <w:proofErr w:type="spellStart"/>
      <w:r w:rsidRPr="00A07F0F">
        <w:rPr>
          <w:rStyle w:val="Hervorhebung"/>
        </w:rPr>
        <w:t>XLi</w:t>
      </w:r>
      <w:proofErr w:type="spellEnd"/>
      <w:r w:rsidRPr="00A07F0F">
        <w:rPr>
          <w:rStyle w:val="Hervorhebung"/>
        </w:rPr>
        <w:t xml:space="preserve">, </w:t>
      </w:r>
      <w:proofErr w:type="spellStart"/>
      <w:r w:rsidRPr="00A07F0F">
        <w:rPr>
          <w:rStyle w:val="Hervorhebung"/>
        </w:rPr>
        <w:t>WR</w:t>
      </w:r>
      <w:proofErr w:type="spellEnd"/>
      <w:r w:rsidRPr="00A07F0F">
        <w:rPr>
          <w:rStyle w:val="Hervorhebung"/>
        </w:rPr>
        <w:t xml:space="preserve"> </w:t>
      </w:r>
      <w:proofErr w:type="spellStart"/>
      <w:r w:rsidRPr="00A07F0F">
        <w:rPr>
          <w:rStyle w:val="Hervorhebung"/>
        </w:rPr>
        <w:t>240i</w:t>
      </w:r>
      <w:proofErr w:type="spellEnd"/>
      <w:r w:rsidRPr="00A07F0F">
        <w:rPr>
          <w:rStyle w:val="Hervorhebung"/>
        </w:rPr>
        <w:t xml:space="preserve"> </w:t>
      </w:r>
      <w:r w:rsidRPr="00A07F0F">
        <w:rPr>
          <w:rStyle w:val="Hervorhebung"/>
          <w:b w:val="0"/>
        </w:rPr>
        <w:t>et</w:t>
      </w:r>
      <w:r w:rsidRPr="00A07F0F">
        <w:rPr>
          <w:rStyle w:val="Hervorhebung"/>
        </w:rPr>
        <w:t xml:space="preserve"> </w:t>
      </w:r>
      <w:proofErr w:type="spellStart"/>
      <w:r w:rsidRPr="00A07F0F">
        <w:rPr>
          <w:rStyle w:val="Hervorhebung"/>
        </w:rPr>
        <w:t>WR</w:t>
      </w:r>
      <w:proofErr w:type="spellEnd"/>
      <w:r w:rsidRPr="00A07F0F">
        <w:rPr>
          <w:rStyle w:val="Hervorhebung"/>
        </w:rPr>
        <w:t xml:space="preserve"> 250</w:t>
      </w:r>
      <w:r w:rsidRPr="00A07F0F">
        <w:rPr>
          <w:rStyle w:val="Hervorhebung"/>
          <w:b w:val="0"/>
        </w:rPr>
        <w:t xml:space="preserve"> se prêtent parfaitement à la stabilisation </w:t>
      </w:r>
      <w:r>
        <w:rPr>
          <w:rStyle w:val="Hervorhebung"/>
          <w:b w:val="0"/>
        </w:rPr>
        <w:t xml:space="preserve">haute </w:t>
      </w:r>
      <w:r w:rsidRPr="00A07F0F">
        <w:rPr>
          <w:rStyle w:val="Hervorhebung"/>
          <w:b w:val="0"/>
        </w:rPr>
        <w:t>performan</w:t>
      </w:r>
      <w:r>
        <w:rPr>
          <w:rStyle w:val="Hervorhebung"/>
          <w:b w:val="0"/>
        </w:rPr>
        <w:t>c</w:t>
      </w:r>
      <w:r w:rsidRPr="00A07F0F">
        <w:rPr>
          <w:rStyle w:val="Hervorhebung"/>
          <w:b w:val="0"/>
        </w:rPr>
        <w:t xml:space="preserve">e des sols à faible portance sur de grandes superficies. Il est possible d’utiliser du ciment, de la chaux ainsi que de l’eau comme adjuvant ou liant. </w:t>
      </w:r>
    </w:p>
    <w:p w:rsidR="00E129D3" w:rsidRPr="00A07F0F" w:rsidRDefault="00E129D3" w:rsidP="00C1451A">
      <w:pPr>
        <w:pStyle w:val="Text"/>
        <w:spacing w:line="276" w:lineRule="auto"/>
        <w:rPr>
          <w:rStyle w:val="Hervorhebung"/>
          <w:b w:val="0"/>
        </w:rPr>
      </w:pPr>
    </w:p>
    <w:p w:rsidR="00E129D3" w:rsidRPr="00A07F0F" w:rsidRDefault="00E129D3" w:rsidP="00C1451A">
      <w:pPr>
        <w:pStyle w:val="Text"/>
        <w:spacing w:line="276" w:lineRule="auto"/>
        <w:rPr>
          <w:rStyle w:val="Hervorhebung"/>
          <w:b w:val="0"/>
        </w:rPr>
      </w:pPr>
      <w:r w:rsidRPr="00A07F0F">
        <w:rPr>
          <w:rStyle w:val="Hervorhebung"/>
          <w:b w:val="0"/>
        </w:rPr>
        <w:t xml:space="preserve">Équipés d’un puissant rotor de fraisage et de malaxage, les stabilisateurs de sol </w:t>
      </w:r>
      <w:r w:rsidR="008637A9" w:rsidRPr="008637A9">
        <w:rPr>
          <w:rStyle w:val="Hervorhebung"/>
          <w:b w:val="0"/>
        </w:rPr>
        <w:t>Wirtgen</w:t>
      </w:r>
      <w:r w:rsidRPr="00A07F0F">
        <w:rPr>
          <w:rStyle w:val="Hervorhebung"/>
          <w:b w:val="0"/>
        </w:rPr>
        <w:t xml:space="preserve"> mélangent les liants répandus au préalable avec le sol non portant jusqu’à une profondeur de </w:t>
      </w:r>
      <w:smartTag w:uri="urn:schemas-microsoft-com:office:smarttags" w:element="metricconverter">
        <w:smartTagPr>
          <w:attr w:name="ProductID" w:val="560 mm"/>
        </w:smartTagPr>
        <w:r w:rsidRPr="00A07F0F">
          <w:rPr>
            <w:rStyle w:val="Hervorhebung"/>
            <w:b w:val="0"/>
          </w:rPr>
          <w:t>560 mm</w:t>
        </w:r>
      </w:smartTag>
      <w:r w:rsidRPr="00A07F0F">
        <w:rPr>
          <w:rStyle w:val="Hervorhebung"/>
          <w:b w:val="0"/>
        </w:rPr>
        <w:t xml:space="preserve"> (22</w:t>
      </w:r>
      <w:r>
        <w:rPr>
          <w:rStyle w:val="Hervorhebung"/>
          <w:b w:val="0"/>
          <w:szCs w:val="22"/>
        </w:rPr>
        <w:sym w:font="Symbol" w:char="F0B2"/>
      </w:r>
      <w:r>
        <w:rPr>
          <w:rStyle w:val="Hervorhebung"/>
          <w:b w:val="0"/>
        </w:rPr>
        <w:t>)</w:t>
      </w:r>
      <w:r w:rsidRPr="00A07F0F">
        <w:rPr>
          <w:rStyle w:val="Hervorhebung"/>
          <w:b w:val="0"/>
        </w:rPr>
        <w:t>, le transformant directement sur site en un matériau d’excellente qualité. Le sol est amélioré en y incorporant de la chaux, et stabilisé en y incorporant du ciment. Le matériau sol-liant homogène ainsi obtenu présente une résistance durable à l’eau et au gel, une constance de volume ainsi qu’une haute résistance à la traction, à la compression et au cisaillement. Les applications typiques sont notamment la réalisation de chemins, de routes, d’autoroutes, de tracés, de parkings, de terrains de sport, de parcs d’activités industrielles et commerciales, d’aéroports, de digues, de remblais ou encore de décharges.</w:t>
      </w:r>
    </w:p>
    <w:p w:rsidR="00E129D3" w:rsidRPr="00A07F0F" w:rsidRDefault="00E129D3" w:rsidP="00C1451A">
      <w:pPr>
        <w:pStyle w:val="Text"/>
        <w:spacing w:line="276" w:lineRule="auto"/>
        <w:rPr>
          <w:rStyle w:val="Hervorhebung"/>
          <w:b w:val="0"/>
        </w:rPr>
      </w:pPr>
    </w:p>
    <w:p w:rsidR="00E129D3" w:rsidRPr="00A07F0F" w:rsidRDefault="00E129D3" w:rsidP="00C1451A">
      <w:pPr>
        <w:pStyle w:val="Text"/>
        <w:spacing w:line="276" w:lineRule="auto"/>
        <w:rPr>
          <w:rStyle w:val="Hervorhebung"/>
          <w:b w:val="0"/>
        </w:rPr>
      </w:pPr>
      <w:r w:rsidRPr="00A07F0F">
        <w:rPr>
          <w:rStyle w:val="Hervorhebung"/>
          <w:b w:val="0"/>
        </w:rPr>
        <w:t xml:space="preserve">Ce procédé réutilisant les matériaux du sol </w:t>
      </w:r>
      <w:r>
        <w:rPr>
          <w:rStyle w:val="Hervorhebung"/>
          <w:b w:val="0"/>
        </w:rPr>
        <w:t>présents sur place</w:t>
      </w:r>
      <w:r w:rsidRPr="00A07F0F">
        <w:rPr>
          <w:rStyle w:val="Hervorhebung"/>
          <w:b w:val="0"/>
        </w:rPr>
        <w:t xml:space="preserve"> en </w:t>
      </w:r>
      <w:r>
        <w:rPr>
          <w:rStyle w:val="Hervorhebung"/>
          <w:b w:val="0"/>
        </w:rPr>
        <w:t xml:space="preserve">y </w:t>
      </w:r>
      <w:r w:rsidRPr="00A07F0F">
        <w:rPr>
          <w:rStyle w:val="Hervorhebung"/>
          <w:b w:val="0"/>
        </w:rPr>
        <w:t xml:space="preserve">incorporant uniquement des adjuvants, les matériaux de construction routière </w:t>
      </w:r>
      <w:r>
        <w:rPr>
          <w:rStyle w:val="Hervorhebung"/>
          <w:b w:val="0"/>
        </w:rPr>
        <w:t>récupérés</w:t>
      </w:r>
      <w:r w:rsidRPr="00A07F0F">
        <w:rPr>
          <w:rStyle w:val="Hervorhebung"/>
          <w:b w:val="0"/>
        </w:rPr>
        <w:t xml:space="preserve">, </w:t>
      </w:r>
      <w:r>
        <w:rPr>
          <w:rStyle w:val="Hervorhebung"/>
          <w:b w:val="0"/>
        </w:rPr>
        <w:t xml:space="preserve">qu’ils soient </w:t>
      </w:r>
      <w:r w:rsidRPr="00A07F0F">
        <w:rPr>
          <w:rStyle w:val="Hervorhebung"/>
          <w:b w:val="0"/>
        </w:rPr>
        <w:t xml:space="preserve">liés ou non, sont </w:t>
      </w:r>
      <w:r>
        <w:rPr>
          <w:rStyle w:val="Hervorhebung"/>
          <w:b w:val="0"/>
        </w:rPr>
        <w:t xml:space="preserve">ainsi </w:t>
      </w:r>
      <w:r w:rsidRPr="00A07F0F">
        <w:rPr>
          <w:rStyle w:val="Hervorhebung"/>
          <w:b w:val="0"/>
        </w:rPr>
        <w:t>recyclés à 100 %. Par rapport au remplacement du sol, le procédé de stabilisation de sol rend superflus les transports polluants par camion, permettant ainsi de réduire nettement les émissions de CO</w:t>
      </w:r>
      <w:r w:rsidRPr="00A07F0F">
        <w:rPr>
          <w:rStyle w:val="Hervorhebung"/>
          <w:b w:val="0"/>
          <w:vertAlign w:val="subscript"/>
        </w:rPr>
        <w:t>2</w:t>
      </w:r>
      <w:r w:rsidRPr="00A07F0F">
        <w:rPr>
          <w:rStyle w:val="Hervorhebung"/>
          <w:b w:val="0"/>
        </w:rPr>
        <w:t xml:space="preserve">. En outre, rapide et réalisable en espace exigu, la stabilisation de sol minimise la durée des travaux et les entraves à la circulation. </w:t>
      </w:r>
      <w:r w:rsidR="008637A9" w:rsidRPr="008637A9">
        <w:rPr>
          <w:rStyle w:val="Hervorhebung"/>
          <w:b w:val="0"/>
        </w:rPr>
        <w:t>Wirtgen</w:t>
      </w:r>
      <w:r w:rsidRPr="00A07F0F">
        <w:rPr>
          <w:rStyle w:val="Hervorhebung"/>
          <w:b w:val="0"/>
        </w:rPr>
        <w:t xml:space="preserve"> propose la machine adaptée à tous les travaux.</w:t>
      </w:r>
    </w:p>
    <w:p w:rsidR="00E129D3" w:rsidRPr="00A07F0F" w:rsidRDefault="00E129D3" w:rsidP="00C1451A">
      <w:pPr>
        <w:pStyle w:val="Text"/>
        <w:spacing w:line="276" w:lineRule="auto"/>
        <w:rPr>
          <w:rStyle w:val="Hervorhebung"/>
          <w:b w:val="0"/>
        </w:rPr>
      </w:pPr>
    </w:p>
    <w:p w:rsidR="00E129D3" w:rsidRPr="00A07F0F" w:rsidRDefault="00E129D3" w:rsidP="00927822">
      <w:pPr>
        <w:pStyle w:val="Text"/>
        <w:spacing w:line="276" w:lineRule="auto"/>
        <w:rPr>
          <w:rStyle w:val="Hervorhebung"/>
          <w:i/>
        </w:rPr>
      </w:pPr>
      <w:r w:rsidRPr="00A07F0F">
        <w:rPr>
          <w:rStyle w:val="Hervorhebung"/>
          <w:i/>
        </w:rPr>
        <w:t>WR 240i : polyvalent</w:t>
      </w:r>
    </w:p>
    <w:p w:rsidR="00E129D3" w:rsidRPr="00A07F0F" w:rsidRDefault="00E129D3" w:rsidP="00927822">
      <w:pPr>
        <w:pStyle w:val="Text"/>
        <w:spacing w:line="276" w:lineRule="auto"/>
        <w:rPr>
          <w:rStyle w:val="Hervorhebung"/>
          <w:b w:val="0"/>
        </w:rPr>
      </w:pPr>
      <w:r w:rsidRPr="00A07F0F">
        <w:rPr>
          <w:rStyle w:val="Hervorhebung"/>
          <w:b w:val="0"/>
        </w:rPr>
        <w:t xml:space="preserve">Le WR 240i est un engin polyvalent </w:t>
      </w:r>
      <w:r>
        <w:rPr>
          <w:rStyle w:val="Hervorhebung"/>
          <w:b w:val="0"/>
        </w:rPr>
        <w:t xml:space="preserve">tout en puissance </w:t>
      </w:r>
      <w:r w:rsidRPr="00A07F0F">
        <w:rPr>
          <w:rStyle w:val="Hervorhebung"/>
          <w:b w:val="0"/>
        </w:rPr>
        <w:t xml:space="preserve">pour la stabilisation de grandes surfaces de sol non cohésifs et le traitement par recyclage à froid de couches </w:t>
      </w:r>
      <w:r w:rsidRPr="00A07F0F">
        <w:rPr>
          <w:rStyle w:val="Hervorhebung"/>
          <w:b w:val="0"/>
        </w:rPr>
        <w:lastRenderedPageBreak/>
        <w:t xml:space="preserve">d’enrobé </w:t>
      </w:r>
      <w:r>
        <w:rPr>
          <w:rStyle w:val="Hervorhebung"/>
          <w:b w:val="0"/>
        </w:rPr>
        <w:t>endommagées</w:t>
      </w:r>
      <w:r w:rsidRPr="00A07F0F">
        <w:rPr>
          <w:rStyle w:val="Hervorhebung"/>
          <w:b w:val="0"/>
        </w:rPr>
        <w:t>, tout en ménageant les ressources. De nombreuses nouvelles fonction</w:t>
      </w:r>
      <w:r>
        <w:rPr>
          <w:rStyle w:val="Hervorhebung"/>
          <w:b w:val="0"/>
        </w:rPr>
        <w:t>nalité</w:t>
      </w:r>
      <w:r w:rsidRPr="00A07F0F">
        <w:rPr>
          <w:rStyle w:val="Hervorhebung"/>
          <w:b w:val="0"/>
        </w:rPr>
        <w:t>s en font un pionnier en termes de performance et de rentabilité</w:t>
      </w:r>
      <w:r>
        <w:rPr>
          <w:rStyle w:val="Hervorhebung"/>
          <w:b w:val="0"/>
        </w:rPr>
        <w:t>, d</w:t>
      </w:r>
      <w:r w:rsidRPr="00A07F0F">
        <w:rPr>
          <w:rStyle w:val="Hervorhebung"/>
          <w:b w:val="0"/>
        </w:rPr>
        <w:t xml:space="preserve">eux domaines dans lesquels il a pu s’illustrer avec brio dans la pratique, comme le confirment les commentaires positifs des clients. </w:t>
      </w:r>
      <w:r>
        <w:rPr>
          <w:rStyle w:val="Hervorhebung"/>
          <w:b w:val="0"/>
        </w:rPr>
        <w:t>D’une</w:t>
      </w:r>
      <w:r w:rsidRPr="00A07F0F">
        <w:rPr>
          <w:rStyle w:val="Hervorhebung"/>
          <w:b w:val="0"/>
        </w:rPr>
        <w:t xml:space="preserve"> productivité plus élevée, le WR 240i consomme néanmoins nettement moins de carburant grâce à la gestion moderne du moteur – d’où une réduction sensible des coûts pour les entreprises de construction routière. Les conducteurs de machines apprécient tout particulièrement le poste de conduite, spacieux et moderne, et sa vue panoramique, ainsi qu’une meilleure manœuvrabilité de la machine, l’ergonomie optimisée et l’utilisation intuitive.</w:t>
      </w:r>
    </w:p>
    <w:p w:rsidR="00E129D3" w:rsidRPr="00A07F0F" w:rsidRDefault="00E129D3" w:rsidP="00927822">
      <w:pPr>
        <w:pStyle w:val="Text"/>
        <w:spacing w:line="276" w:lineRule="auto"/>
        <w:rPr>
          <w:rStyle w:val="Hervorhebung"/>
          <w:b w:val="0"/>
        </w:rPr>
      </w:pPr>
    </w:p>
    <w:p w:rsidR="00E129D3" w:rsidRPr="00A07F0F" w:rsidRDefault="00E129D3" w:rsidP="00927822">
      <w:pPr>
        <w:pStyle w:val="Text"/>
        <w:spacing w:line="276" w:lineRule="auto"/>
        <w:rPr>
          <w:rStyle w:val="Hervorhebung"/>
        </w:rPr>
      </w:pPr>
      <w:proofErr w:type="spellStart"/>
      <w:r w:rsidRPr="00A07F0F">
        <w:rPr>
          <w:rStyle w:val="Hervorhebung"/>
          <w:i/>
        </w:rPr>
        <w:t>WR</w:t>
      </w:r>
      <w:proofErr w:type="spellEnd"/>
      <w:r w:rsidRPr="00A07F0F">
        <w:rPr>
          <w:rStyle w:val="Hervorhebung"/>
          <w:i/>
        </w:rPr>
        <w:t xml:space="preserve"> 200 et </w:t>
      </w:r>
      <w:proofErr w:type="spellStart"/>
      <w:r w:rsidRPr="00A07F0F">
        <w:rPr>
          <w:rStyle w:val="Hervorhebung"/>
          <w:i/>
        </w:rPr>
        <w:t>WR</w:t>
      </w:r>
      <w:proofErr w:type="spellEnd"/>
      <w:r w:rsidRPr="00A07F0F">
        <w:rPr>
          <w:rStyle w:val="Hervorhebung"/>
          <w:i/>
        </w:rPr>
        <w:t xml:space="preserve"> 200 </w:t>
      </w:r>
      <w:proofErr w:type="spellStart"/>
      <w:r w:rsidRPr="00A07F0F">
        <w:rPr>
          <w:rStyle w:val="Hervorhebung"/>
          <w:i/>
        </w:rPr>
        <w:t>XLi</w:t>
      </w:r>
      <w:proofErr w:type="spellEnd"/>
      <w:r w:rsidRPr="00A07F0F">
        <w:rPr>
          <w:rStyle w:val="Hervorhebung"/>
          <w:i/>
        </w:rPr>
        <w:t> : petits et compacts</w:t>
      </w:r>
      <w:r w:rsidRPr="00A07F0F">
        <w:rPr>
          <w:rStyle w:val="Hervorhebung"/>
        </w:rPr>
        <w:t xml:space="preserve"> </w:t>
      </w:r>
    </w:p>
    <w:p w:rsidR="00E129D3" w:rsidRPr="00A07F0F" w:rsidRDefault="00E129D3" w:rsidP="00927822">
      <w:pPr>
        <w:pStyle w:val="Text"/>
        <w:spacing w:line="276" w:lineRule="auto"/>
        <w:rPr>
          <w:rStyle w:val="Hervorhebung"/>
          <w:b w:val="0"/>
        </w:rPr>
      </w:pPr>
      <w:r w:rsidRPr="00A07F0F">
        <w:rPr>
          <w:rStyle w:val="Hervorhebung"/>
          <w:b w:val="0"/>
        </w:rPr>
        <w:t>Le WR 200i est le plus petit modèle de la série WR. Cet engin compact convainc aussi bien pour le recyclage à froid que pour la stabilisation des sols. Il s’illustre par sa performance exemplaire, et notamment par sa grande maniabilité sur les chantiers exigus et de petite envergure. En outre, il est facile à transporter et est donc idéal pour les missions à la journée.</w:t>
      </w:r>
    </w:p>
    <w:p w:rsidR="00E129D3" w:rsidRPr="00A07F0F" w:rsidRDefault="00E129D3" w:rsidP="00927822">
      <w:pPr>
        <w:pStyle w:val="Text"/>
        <w:spacing w:line="276" w:lineRule="auto"/>
        <w:rPr>
          <w:rStyle w:val="Hervorhebung"/>
          <w:b w:val="0"/>
        </w:rPr>
      </w:pPr>
    </w:p>
    <w:p w:rsidR="00E129D3" w:rsidRPr="00A07F0F" w:rsidRDefault="00E129D3" w:rsidP="00927822">
      <w:pPr>
        <w:pStyle w:val="Text"/>
        <w:spacing w:line="276" w:lineRule="auto"/>
        <w:rPr>
          <w:rStyle w:val="Hervorhebung"/>
        </w:rPr>
      </w:pPr>
      <w:r w:rsidRPr="00A07F0F">
        <w:rPr>
          <w:rStyle w:val="Hervorhebung"/>
          <w:i/>
        </w:rPr>
        <w:t>WR 250 : puissant</w:t>
      </w:r>
    </w:p>
    <w:p w:rsidR="00E129D3" w:rsidRPr="00A07F0F" w:rsidRDefault="00E129D3" w:rsidP="00927822">
      <w:pPr>
        <w:pStyle w:val="Text"/>
        <w:spacing w:line="276" w:lineRule="auto"/>
        <w:rPr>
          <w:rStyle w:val="Hervorhebung"/>
          <w:b w:val="0"/>
        </w:rPr>
      </w:pPr>
      <w:r w:rsidRPr="00A07F0F">
        <w:rPr>
          <w:rStyle w:val="Hervorhebung"/>
          <w:b w:val="0"/>
        </w:rPr>
        <w:t xml:space="preserve">Le WR 250 est la plus puissante des machines de la génération WR. Conçu pour la stabilisation des sols lourds et bourbeux, ce concentré de puissance démontre sa performance sur les chantiers de recyclage et de pulvérisation, où il est capable de transformer en un granulat homogène une chaussée pouvant atteindre </w:t>
      </w:r>
      <w:smartTag w:uri="urn:schemas-microsoft-com:office:smarttags" w:element="metricconverter">
        <w:smartTagPr>
          <w:attr w:name="ProductID" w:val="25 cm"/>
        </w:smartTagPr>
        <w:r w:rsidRPr="00A07F0F">
          <w:rPr>
            <w:rStyle w:val="Hervorhebung"/>
            <w:b w:val="0"/>
          </w:rPr>
          <w:t>25 cm</w:t>
        </w:r>
      </w:smartTag>
      <w:r w:rsidRPr="00A07F0F">
        <w:rPr>
          <w:rStyle w:val="Hervorhebung"/>
          <w:b w:val="0"/>
        </w:rPr>
        <w:t xml:space="preserve"> (10</w:t>
      </w:r>
      <w:r>
        <w:rPr>
          <w:rStyle w:val="Hervorhebung"/>
          <w:b w:val="0"/>
          <w:szCs w:val="22"/>
        </w:rPr>
        <w:sym w:font="Symbol" w:char="F0B2"/>
      </w:r>
      <w:r w:rsidRPr="00A07F0F">
        <w:rPr>
          <w:rStyle w:val="Hervorhebung"/>
          <w:b w:val="0"/>
        </w:rPr>
        <w:t xml:space="preserve">) d’épaisseur. </w:t>
      </w:r>
    </w:p>
    <w:p w:rsidR="00E129D3" w:rsidRPr="00A07F0F" w:rsidRDefault="00E129D3" w:rsidP="00927822">
      <w:pPr>
        <w:pStyle w:val="Text"/>
        <w:spacing w:line="276" w:lineRule="auto"/>
        <w:rPr>
          <w:rStyle w:val="Hervorhebung"/>
          <w:b w:val="0"/>
        </w:rPr>
      </w:pPr>
    </w:p>
    <w:p w:rsidR="00E129D3" w:rsidRPr="00A07F0F" w:rsidRDefault="00E129D3" w:rsidP="00927822">
      <w:pPr>
        <w:pStyle w:val="Text"/>
        <w:spacing w:line="276" w:lineRule="auto"/>
        <w:rPr>
          <w:rStyle w:val="Hervorhebung"/>
          <w:b w:val="0"/>
        </w:rPr>
      </w:pPr>
      <w:r w:rsidRPr="00A07F0F">
        <w:rPr>
          <w:rStyle w:val="Hervorhebung"/>
          <w:b w:val="0"/>
        </w:rPr>
        <w:t xml:space="preserve">La nouveauté du WR 250 est la possibilité </w:t>
      </w:r>
      <w:r>
        <w:rPr>
          <w:rStyle w:val="Hervorhebung"/>
          <w:b w:val="0"/>
        </w:rPr>
        <w:t>de contrôler</w:t>
      </w:r>
      <w:r w:rsidRPr="00A07F0F">
        <w:rPr>
          <w:rStyle w:val="Hervorhebung"/>
          <w:b w:val="0"/>
        </w:rPr>
        <w:t xml:space="preserve"> l’entraînement du tambour de fraisage également depuis le poste de conduite, ce qui permet d’utiliser plusieurs vitesses de rotation du tambour de fraisage avec un maximum de souplesse. Conçu pour une puissance maximum, le design du </w:t>
      </w:r>
      <w:r>
        <w:rPr>
          <w:rStyle w:val="Hervorhebung"/>
          <w:b w:val="0"/>
        </w:rPr>
        <w:t xml:space="preserve">tambour de fraisage du </w:t>
      </w:r>
      <w:r w:rsidRPr="00A07F0F">
        <w:rPr>
          <w:rStyle w:val="Hervorhebung"/>
          <w:b w:val="0"/>
        </w:rPr>
        <w:t>WR 250 assure une excellente qualité de malaxage en avance rapide.</w:t>
      </w:r>
    </w:p>
    <w:p w:rsidR="00E129D3" w:rsidRPr="00A07F0F" w:rsidRDefault="00E129D3" w:rsidP="00C1451A">
      <w:pPr>
        <w:pStyle w:val="Text"/>
        <w:spacing w:line="276" w:lineRule="auto"/>
        <w:rPr>
          <w:rStyle w:val="Hervorhebung"/>
          <w:b w:val="0"/>
        </w:rPr>
      </w:pPr>
      <w:r w:rsidRPr="00A07F0F">
        <w:rPr>
          <w:rStyle w:val="Hervorhebung"/>
          <w:b w:val="0"/>
        </w:rPr>
        <w:t xml:space="preserve"> </w:t>
      </w:r>
    </w:p>
    <w:p w:rsidR="00E129D3" w:rsidRPr="00A07F0F" w:rsidRDefault="00E129D3" w:rsidP="00C1451A">
      <w:pPr>
        <w:pStyle w:val="Text"/>
        <w:spacing w:line="276" w:lineRule="auto"/>
        <w:rPr>
          <w:rStyle w:val="Hervorhebung"/>
        </w:rPr>
      </w:pPr>
      <w:r w:rsidRPr="00A07F0F">
        <w:rPr>
          <w:rStyle w:val="Hervorhebung"/>
        </w:rPr>
        <w:t xml:space="preserve">Les stabilisateurs </w:t>
      </w:r>
      <w:r>
        <w:rPr>
          <w:rStyle w:val="Hervorhebung"/>
        </w:rPr>
        <w:t xml:space="preserve">rapportés </w:t>
      </w:r>
      <w:r w:rsidRPr="00A07F0F">
        <w:rPr>
          <w:rStyle w:val="Hervorhebung"/>
        </w:rPr>
        <w:t xml:space="preserve">de la série WS </w:t>
      </w:r>
    </w:p>
    <w:p w:rsidR="00E129D3" w:rsidRPr="00A07F0F" w:rsidRDefault="00E129D3" w:rsidP="003A58AA">
      <w:pPr>
        <w:pStyle w:val="Text"/>
        <w:spacing w:line="276" w:lineRule="auto"/>
      </w:pPr>
      <w:r w:rsidRPr="00A07F0F">
        <w:rPr>
          <w:rStyle w:val="Hervorhebung"/>
          <w:b w:val="0"/>
        </w:rPr>
        <w:t xml:space="preserve">Pour la stabilisation des sols, </w:t>
      </w:r>
      <w:r w:rsidR="009C2DB6" w:rsidRPr="009C2DB6">
        <w:rPr>
          <w:rStyle w:val="Hervorhebung"/>
          <w:b w:val="0"/>
        </w:rPr>
        <w:t>Wirtgen</w:t>
      </w:r>
      <w:r w:rsidRPr="00A07F0F">
        <w:rPr>
          <w:rStyle w:val="Hervorhebung"/>
          <w:b w:val="0"/>
        </w:rPr>
        <w:t xml:space="preserve"> propose également les stabilisateurs rapportés </w:t>
      </w:r>
      <w:r w:rsidRPr="00A07F0F">
        <w:rPr>
          <w:rStyle w:val="Hervorhebung"/>
        </w:rPr>
        <w:t>WS 220</w:t>
      </w:r>
      <w:r w:rsidRPr="00A07F0F">
        <w:rPr>
          <w:rStyle w:val="Hervorhebung"/>
          <w:b w:val="0"/>
        </w:rPr>
        <w:t xml:space="preserve"> et </w:t>
      </w:r>
      <w:r w:rsidRPr="00A07F0F">
        <w:rPr>
          <w:rStyle w:val="Hervorhebung"/>
        </w:rPr>
        <w:t>WS 250</w:t>
      </w:r>
      <w:r w:rsidRPr="00A07F0F">
        <w:rPr>
          <w:rStyle w:val="Hervorhebung"/>
          <w:b w:val="0"/>
        </w:rPr>
        <w:t xml:space="preserve"> avec une largeur de travail respective de </w:t>
      </w:r>
      <w:smartTag w:uri="urn:schemas-microsoft-com:office:smarttags" w:element="metricconverter">
        <w:smartTagPr>
          <w:attr w:name="ProductID" w:val="2 150 mm"/>
        </w:smartTagPr>
        <w:r w:rsidRPr="00A07F0F">
          <w:rPr>
            <w:rStyle w:val="Hervorhebung"/>
            <w:b w:val="0"/>
          </w:rPr>
          <w:t>2 150 mm</w:t>
        </w:r>
      </w:smartTag>
      <w:r w:rsidRPr="00A07F0F">
        <w:rPr>
          <w:rStyle w:val="Hervorhebung"/>
          <w:b w:val="0"/>
        </w:rPr>
        <w:t xml:space="preserve"> et </w:t>
      </w:r>
      <w:smartTag w:uri="urn:schemas-microsoft-com:office:smarttags" w:element="metricconverter">
        <w:smartTagPr>
          <w:attr w:name="ProductID" w:val="2 500 mm"/>
        </w:smartTagPr>
        <w:r w:rsidRPr="00A07F0F">
          <w:rPr>
            <w:rStyle w:val="Hervorhebung"/>
            <w:b w:val="0"/>
          </w:rPr>
          <w:t>2 500 mm</w:t>
        </w:r>
      </w:smartTag>
      <w:r w:rsidRPr="00A07F0F">
        <w:rPr>
          <w:rStyle w:val="Hervorhebung"/>
          <w:b w:val="0"/>
        </w:rPr>
        <w:t xml:space="preserve"> (</w:t>
      </w:r>
      <w:smartTag w:uri="urn:schemas-microsoft-com:office:smarttags" w:element="metricconverter">
        <w:smartTagPr>
          <w:attr w:name="ProductID" w:val="7’"/>
        </w:smartTagPr>
        <w:r w:rsidRPr="00A07F0F">
          <w:rPr>
            <w:rStyle w:val="Hervorhebung"/>
            <w:b w:val="0"/>
          </w:rPr>
          <w:t>7</w:t>
        </w:r>
        <w:r>
          <w:rPr>
            <w:rStyle w:val="Hervorhebung"/>
            <w:b w:val="0"/>
          </w:rPr>
          <w:t>’</w:t>
        </w:r>
      </w:smartTag>
      <w:r w:rsidRPr="00A07F0F">
        <w:rPr>
          <w:rStyle w:val="Hervorhebung"/>
          <w:b w:val="0"/>
        </w:rPr>
        <w:t xml:space="preserve"> 1</w:t>
      </w:r>
      <w:r>
        <w:rPr>
          <w:rStyle w:val="Hervorhebung"/>
          <w:b w:val="0"/>
          <w:szCs w:val="22"/>
        </w:rPr>
        <w:sym w:font="Symbol" w:char="F0B2"/>
      </w:r>
      <w:r w:rsidRPr="00A07F0F">
        <w:rPr>
          <w:rStyle w:val="Hervorhebung"/>
          <w:b w:val="0"/>
        </w:rPr>
        <w:t xml:space="preserve"> et </w:t>
      </w:r>
      <w:smartTag w:uri="urn:schemas-microsoft-com:office:smarttags" w:element="metricconverter">
        <w:smartTagPr>
          <w:attr w:name="ProductID" w:val="8’"/>
        </w:smartTagPr>
        <w:r w:rsidRPr="00A07F0F">
          <w:rPr>
            <w:rStyle w:val="Hervorhebung"/>
            <w:b w:val="0"/>
          </w:rPr>
          <w:t>8</w:t>
        </w:r>
        <w:r>
          <w:rPr>
            <w:rStyle w:val="Hervorhebung"/>
            <w:b w:val="0"/>
          </w:rPr>
          <w:t>’</w:t>
        </w:r>
      </w:smartTag>
      <w:r>
        <w:rPr>
          <w:rStyle w:val="Hervorhebung"/>
          <w:b w:val="0"/>
        </w:rPr>
        <w:t xml:space="preserve"> </w:t>
      </w:r>
      <w:r w:rsidRPr="00A07F0F">
        <w:rPr>
          <w:rStyle w:val="Hervorhebung"/>
          <w:b w:val="0"/>
        </w:rPr>
        <w:t>2</w:t>
      </w:r>
      <w:r>
        <w:rPr>
          <w:rStyle w:val="Hervorhebung"/>
          <w:b w:val="0"/>
          <w:szCs w:val="22"/>
        </w:rPr>
        <w:sym w:font="Symbol" w:char="F0B2"/>
      </w:r>
      <w:r w:rsidRPr="00A07F0F">
        <w:rPr>
          <w:rStyle w:val="Hervorhebung"/>
          <w:b w:val="0"/>
        </w:rPr>
        <w:t xml:space="preserve">) ainsi qu’une profondeur de travail allant de 0 à </w:t>
      </w:r>
      <w:smartTag w:uri="urn:schemas-microsoft-com:office:smarttags" w:element="metricconverter">
        <w:smartTagPr>
          <w:attr w:name="ProductID" w:val="500 mm"/>
        </w:smartTagPr>
        <w:r w:rsidRPr="00A07F0F">
          <w:rPr>
            <w:rStyle w:val="Hervorhebung"/>
            <w:b w:val="0"/>
          </w:rPr>
          <w:t>500 mm</w:t>
        </w:r>
      </w:smartTag>
      <w:r w:rsidRPr="00A07F0F">
        <w:rPr>
          <w:rStyle w:val="Hervorhebung"/>
          <w:b w:val="0"/>
        </w:rPr>
        <w:t xml:space="preserve"> (20</w:t>
      </w:r>
      <w:r>
        <w:rPr>
          <w:rStyle w:val="Hervorhebung"/>
          <w:b w:val="0"/>
          <w:szCs w:val="22"/>
        </w:rPr>
        <w:sym w:font="Symbol" w:char="F0B2"/>
      </w:r>
      <w:r w:rsidRPr="00A07F0F">
        <w:rPr>
          <w:rStyle w:val="Hervorhebung"/>
          <w:b w:val="0"/>
        </w:rPr>
        <w:t>). Un système d’attelage simple, mais pratique, pour le groupe de fraisage permet de transformer les tracteurs en un tour de main en un parfait stabilisateur de sol.</w:t>
      </w:r>
      <w:r w:rsidRPr="00A07F0F">
        <w:t xml:space="preserve"> </w:t>
      </w:r>
    </w:p>
    <w:p w:rsidR="00E129D3" w:rsidRPr="00A07F0F" w:rsidRDefault="00E129D3" w:rsidP="003A58AA">
      <w:pPr>
        <w:pStyle w:val="Text"/>
        <w:spacing w:line="276" w:lineRule="auto"/>
      </w:pPr>
    </w:p>
    <w:p w:rsidR="00E129D3" w:rsidRPr="00A07F0F" w:rsidRDefault="00E129D3" w:rsidP="003A58AA">
      <w:pPr>
        <w:pStyle w:val="Text"/>
        <w:spacing w:line="276" w:lineRule="auto"/>
        <w:rPr>
          <w:rStyle w:val="Hervorhebung"/>
          <w:b w:val="0"/>
        </w:rPr>
      </w:pPr>
      <w:r w:rsidRPr="00A07F0F">
        <w:rPr>
          <w:rStyle w:val="Hervorhebung"/>
          <w:b w:val="0"/>
        </w:rPr>
        <w:t xml:space="preserve">Les stabilisateurs de sol </w:t>
      </w:r>
      <w:r w:rsidR="008637A9" w:rsidRPr="008637A9">
        <w:rPr>
          <w:rStyle w:val="Hervorhebung"/>
          <w:b w:val="0"/>
        </w:rPr>
        <w:t>Wirtgen</w:t>
      </w:r>
      <w:r w:rsidRPr="00A07F0F">
        <w:rPr>
          <w:rStyle w:val="Hervorhebung"/>
          <w:b w:val="0"/>
        </w:rPr>
        <w:t xml:space="preserve"> peuvent être mis en œuvre dans de nombreuses applications. Ainsi, ces engins se prêtent parfaitement aux travaux d’homogénéisation des masses difficilement compactables, comme par exemple les sols </w:t>
      </w:r>
      <w:r>
        <w:rPr>
          <w:rStyle w:val="Hervorhebung"/>
          <w:b w:val="0"/>
        </w:rPr>
        <w:t>hétérogènes</w:t>
      </w:r>
      <w:r w:rsidRPr="00A07F0F">
        <w:rPr>
          <w:rStyle w:val="Hervorhebung"/>
          <w:b w:val="0"/>
        </w:rPr>
        <w:t>. De même, les stabilisateurs rapportés transforment en toute fiabilité les substrats lourds, grossiers ou sablonneux en un sol apte à la pose et au compactage.</w:t>
      </w:r>
    </w:p>
    <w:p w:rsidR="00E129D3" w:rsidRPr="00A07F0F" w:rsidRDefault="008E40D5" w:rsidP="00C644CA">
      <w:pPr>
        <w:pStyle w:val="HeadlineFotos"/>
      </w:pPr>
      <w:proofErr w:type="spellStart"/>
      <w:r>
        <w:rPr>
          <w:caps w:val="0"/>
          <w:szCs w:val="22"/>
        </w:rPr>
        <w:lastRenderedPageBreak/>
        <w:t>F</w:t>
      </w:r>
      <w:r w:rsidR="00E129D3" w:rsidRPr="00A07F0F">
        <w:rPr>
          <w:caps w:val="0"/>
          <w:szCs w:val="22"/>
        </w:rPr>
        <w:t>otos</w:t>
      </w:r>
      <w:proofErr w:type="spellEnd"/>
      <w:r w:rsidR="00E129D3" w:rsidRPr="00A07F0F">
        <w:rPr>
          <w:caps w:val="0"/>
          <w:szCs w:val="22"/>
        </w:rPr>
        <w:t> </w:t>
      </w:r>
      <w:r w:rsidR="00E129D3" w:rsidRPr="00A07F0F">
        <w:t>:</w:t>
      </w:r>
    </w:p>
    <w:tbl>
      <w:tblPr>
        <w:tblW w:w="0" w:type="auto"/>
        <w:tblCellSpacing w:w="71" w:type="dxa"/>
        <w:tblCellMar>
          <w:left w:w="0" w:type="dxa"/>
          <w:right w:w="0" w:type="dxa"/>
        </w:tblCellMar>
        <w:tblLook w:val="00A0" w:firstRow="1" w:lastRow="0" w:firstColumn="1" w:lastColumn="0" w:noHBand="0" w:noVBand="0"/>
      </w:tblPr>
      <w:tblGrid>
        <w:gridCol w:w="4995"/>
        <w:gridCol w:w="4813"/>
      </w:tblGrid>
      <w:tr w:rsidR="00E129D3" w:rsidRPr="00A07F0F" w:rsidTr="00CC7F7C">
        <w:trPr>
          <w:tblCellSpacing w:w="71" w:type="dxa"/>
        </w:trPr>
        <w:tc>
          <w:tcPr>
            <w:tcW w:w="4832" w:type="dxa"/>
            <w:tcBorders>
              <w:right w:val="single" w:sz="4" w:space="0" w:color="auto"/>
            </w:tcBorders>
          </w:tcPr>
          <w:p w:rsidR="00E129D3" w:rsidRPr="00A07F0F" w:rsidRDefault="00C53B16" w:rsidP="00D166AC">
            <w:pPr>
              <w:rPr>
                <w:szCs w:val="20"/>
              </w:rPr>
            </w:pPr>
            <w:r>
              <w:rPr>
                <w:noProof/>
                <w:szCs w:val="20"/>
                <w:lang w:val="de-DE" w:eastAsia="de-DE"/>
              </w:rPr>
              <w:drawing>
                <wp:inline distT="0" distB="0" distL="0" distR="0">
                  <wp:extent cx="2664460" cy="1762125"/>
                  <wp:effectExtent l="19050" t="0" r="254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64460" cy="1762125"/>
                          </a:xfrm>
                          <a:prstGeom prst="rect">
                            <a:avLst/>
                          </a:prstGeom>
                          <a:noFill/>
                          <a:ln w="9525">
                            <a:noFill/>
                            <a:miter lim="800000"/>
                            <a:headEnd/>
                            <a:tailEnd/>
                          </a:ln>
                        </pic:spPr>
                      </pic:pic>
                    </a:graphicData>
                  </a:graphic>
                </wp:inline>
              </w:drawing>
            </w:r>
          </w:p>
        </w:tc>
        <w:tc>
          <w:tcPr>
            <w:tcW w:w="4832" w:type="dxa"/>
          </w:tcPr>
          <w:p w:rsidR="00E129D3" w:rsidRPr="00A07F0F" w:rsidRDefault="00E129D3" w:rsidP="00D166AC">
            <w:pPr>
              <w:pStyle w:val="berschrift3"/>
            </w:pPr>
            <w:r w:rsidRPr="00A07F0F">
              <w:t>WR250_01881_HI</w:t>
            </w:r>
          </w:p>
          <w:p w:rsidR="00E129D3" w:rsidRPr="00A07F0F" w:rsidRDefault="00E129D3" w:rsidP="00CC7F7C">
            <w:pPr>
              <w:pStyle w:val="Text"/>
              <w:jc w:val="left"/>
              <w:rPr>
                <w:sz w:val="20"/>
                <w:szCs w:val="20"/>
              </w:rPr>
            </w:pPr>
            <w:r w:rsidRPr="00A07F0F">
              <w:rPr>
                <w:sz w:val="20"/>
                <w:szCs w:val="20"/>
              </w:rPr>
              <w:t xml:space="preserve">Avec une puissance </w:t>
            </w:r>
            <w:proofErr w:type="gramStart"/>
            <w:r w:rsidRPr="00A07F0F">
              <w:rPr>
                <w:sz w:val="20"/>
                <w:szCs w:val="20"/>
              </w:rPr>
              <w:t>moteur</w:t>
            </w:r>
            <w:proofErr w:type="gramEnd"/>
            <w:r w:rsidRPr="00A07F0F">
              <w:rPr>
                <w:sz w:val="20"/>
                <w:szCs w:val="20"/>
              </w:rPr>
              <w:t xml:space="preserve"> de 777 </w:t>
            </w:r>
            <w:proofErr w:type="spellStart"/>
            <w:r w:rsidRPr="00A07F0F">
              <w:rPr>
                <w:sz w:val="20"/>
                <w:szCs w:val="20"/>
              </w:rPr>
              <w:t>ch</w:t>
            </w:r>
            <w:proofErr w:type="spellEnd"/>
            <w:r w:rsidRPr="00A07F0F">
              <w:rPr>
                <w:sz w:val="20"/>
                <w:szCs w:val="20"/>
              </w:rPr>
              <w:t xml:space="preserve"> (766 HP), le WR 250 est le plus performant des recycleurs à froid et stabilisateurs de sol mobiles sur roues de </w:t>
            </w:r>
            <w:r w:rsidR="008637A9" w:rsidRPr="008637A9">
              <w:rPr>
                <w:sz w:val="20"/>
                <w:szCs w:val="20"/>
              </w:rPr>
              <w:t>Wirtgen</w:t>
            </w:r>
            <w:r w:rsidRPr="00A07F0F">
              <w:rPr>
                <w:sz w:val="20"/>
                <w:szCs w:val="20"/>
              </w:rPr>
              <w:t xml:space="preserve">. Ce concentré de puissance peut ainsi travailler aisément sur une largeur de </w:t>
            </w:r>
            <w:smartTag w:uri="urn:schemas-microsoft-com:office:smarttags" w:element="metricconverter">
              <w:smartTagPr>
                <w:attr w:name="ProductID" w:val="2 400 mm"/>
              </w:smartTagPr>
              <w:r w:rsidRPr="00A07F0F">
                <w:rPr>
                  <w:sz w:val="20"/>
                  <w:szCs w:val="20"/>
                </w:rPr>
                <w:t>2 400 mm</w:t>
              </w:r>
            </w:smartTag>
            <w:r w:rsidRPr="00A07F0F">
              <w:rPr>
                <w:sz w:val="20"/>
                <w:szCs w:val="20"/>
              </w:rPr>
              <w:t xml:space="preserve"> (</w:t>
            </w:r>
            <w:smartTag w:uri="urn:schemas-microsoft-com:office:smarttags" w:element="metricconverter">
              <w:smartTagPr>
                <w:attr w:name="ProductID" w:val="7’"/>
              </w:smartTagPr>
              <w:r w:rsidRPr="00A07F0F">
                <w:rPr>
                  <w:sz w:val="20"/>
                  <w:szCs w:val="20"/>
                </w:rPr>
                <w:t>7</w:t>
              </w:r>
              <w:r>
                <w:rPr>
                  <w:sz w:val="20"/>
                  <w:szCs w:val="20"/>
                </w:rPr>
                <w:t>’</w:t>
              </w:r>
            </w:smartTag>
            <w:r>
              <w:rPr>
                <w:sz w:val="20"/>
                <w:szCs w:val="20"/>
              </w:rPr>
              <w:t xml:space="preserve"> 10</w:t>
            </w:r>
            <w:r>
              <w:rPr>
                <w:sz w:val="20"/>
                <w:szCs w:val="20"/>
              </w:rPr>
              <w:sym w:font="Symbol" w:char="F0B2"/>
            </w:r>
            <w:r w:rsidRPr="00A07F0F">
              <w:rPr>
                <w:sz w:val="20"/>
                <w:szCs w:val="20"/>
              </w:rPr>
              <w:t xml:space="preserve">) et jusqu’à une profondeur de </w:t>
            </w:r>
            <w:smartTag w:uri="urn:schemas-microsoft-com:office:smarttags" w:element="metricconverter">
              <w:smartTagPr>
                <w:attr w:name="ProductID" w:val="560 mm"/>
              </w:smartTagPr>
              <w:r w:rsidRPr="00A07F0F">
                <w:rPr>
                  <w:sz w:val="20"/>
                  <w:szCs w:val="20"/>
                </w:rPr>
                <w:t>560 mm</w:t>
              </w:r>
            </w:smartTag>
            <w:r w:rsidRPr="00A07F0F">
              <w:rPr>
                <w:sz w:val="20"/>
                <w:szCs w:val="20"/>
              </w:rPr>
              <w:t xml:space="preserve"> (22</w:t>
            </w:r>
            <w:r>
              <w:rPr>
                <w:sz w:val="20"/>
                <w:szCs w:val="20"/>
              </w:rPr>
              <w:sym w:font="Symbol" w:char="F0B2"/>
            </w:r>
            <w:r w:rsidRPr="00A07F0F">
              <w:rPr>
                <w:sz w:val="20"/>
                <w:szCs w:val="20"/>
              </w:rPr>
              <w:t xml:space="preserve">) sur les sols lourds et bourbeux. </w:t>
            </w:r>
          </w:p>
        </w:tc>
      </w:tr>
    </w:tbl>
    <w:p w:rsidR="00E129D3" w:rsidRPr="00A07F0F" w:rsidRDefault="00E129D3"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5"/>
        <w:gridCol w:w="4813"/>
      </w:tblGrid>
      <w:tr w:rsidR="00E129D3" w:rsidRPr="00A07F0F" w:rsidTr="00CC7F7C">
        <w:trPr>
          <w:tblCellSpacing w:w="71" w:type="dxa"/>
        </w:trPr>
        <w:tc>
          <w:tcPr>
            <w:tcW w:w="4832" w:type="dxa"/>
            <w:tcBorders>
              <w:right w:val="single" w:sz="4" w:space="0" w:color="auto"/>
            </w:tcBorders>
          </w:tcPr>
          <w:p w:rsidR="00E129D3" w:rsidRPr="00A07F0F" w:rsidRDefault="00C53B16" w:rsidP="00EF7E62">
            <w:pPr>
              <w:rPr>
                <w:szCs w:val="20"/>
              </w:rPr>
            </w:pPr>
            <w:r>
              <w:rPr>
                <w:noProof/>
                <w:szCs w:val="20"/>
                <w:lang w:val="de-DE" w:eastAsia="de-DE"/>
              </w:rPr>
              <w:drawing>
                <wp:inline distT="0" distB="0" distL="0" distR="0">
                  <wp:extent cx="2664460" cy="1901190"/>
                  <wp:effectExtent l="19050" t="0" r="254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64460" cy="1901190"/>
                          </a:xfrm>
                          <a:prstGeom prst="rect">
                            <a:avLst/>
                          </a:prstGeom>
                          <a:noFill/>
                          <a:ln w="9525">
                            <a:noFill/>
                            <a:miter lim="800000"/>
                            <a:headEnd/>
                            <a:tailEnd/>
                          </a:ln>
                        </pic:spPr>
                      </pic:pic>
                    </a:graphicData>
                  </a:graphic>
                </wp:inline>
              </w:drawing>
            </w:r>
          </w:p>
        </w:tc>
        <w:tc>
          <w:tcPr>
            <w:tcW w:w="4832" w:type="dxa"/>
          </w:tcPr>
          <w:p w:rsidR="00E129D3" w:rsidRPr="00A07F0F" w:rsidRDefault="00E129D3" w:rsidP="00EF7E62">
            <w:pPr>
              <w:pStyle w:val="berschrift3"/>
            </w:pPr>
            <w:r w:rsidRPr="00A07F0F">
              <w:t>WR200_00435_HI</w:t>
            </w:r>
          </w:p>
          <w:p w:rsidR="00E129D3" w:rsidRPr="00A07F0F" w:rsidRDefault="00E129D3" w:rsidP="009C72DE">
            <w:pPr>
              <w:pStyle w:val="Text"/>
              <w:rPr>
                <w:sz w:val="20"/>
                <w:szCs w:val="20"/>
              </w:rPr>
            </w:pPr>
            <w:r w:rsidRPr="00A07F0F">
              <w:rPr>
                <w:sz w:val="20"/>
                <w:szCs w:val="20"/>
              </w:rPr>
              <w:t>Le WR 200i est facile à transporter grâce à son gabarit compact et à son faible poids. Son champ d’applications va de la stabilisation de sol</w:t>
            </w:r>
            <w:r>
              <w:rPr>
                <w:sz w:val="20"/>
                <w:szCs w:val="20"/>
              </w:rPr>
              <w:t xml:space="preserve"> </w:t>
            </w:r>
            <w:r w:rsidRPr="00A07F0F">
              <w:rPr>
                <w:sz w:val="20"/>
                <w:szCs w:val="20"/>
              </w:rPr>
              <w:t>au recyclage à froid.</w:t>
            </w:r>
          </w:p>
          <w:p w:rsidR="00E129D3" w:rsidRPr="00A07F0F" w:rsidRDefault="00E129D3" w:rsidP="00CC7F7C">
            <w:pPr>
              <w:pStyle w:val="Text"/>
              <w:jc w:val="left"/>
              <w:rPr>
                <w:sz w:val="20"/>
                <w:szCs w:val="20"/>
              </w:rPr>
            </w:pPr>
          </w:p>
        </w:tc>
      </w:tr>
    </w:tbl>
    <w:p w:rsidR="00E129D3" w:rsidRPr="00A07F0F" w:rsidRDefault="00E129D3"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5"/>
        <w:gridCol w:w="4813"/>
      </w:tblGrid>
      <w:tr w:rsidR="00E129D3" w:rsidRPr="00A07F0F" w:rsidTr="00CC7F7C">
        <w:trPr>
          <w:tblCellSpacing w:w="71" w:type="dxa"/>
        </w:trPr>
        <w:tc>
          <w:tcPr>
            <w:tcW w:w="4832" w:type="dxa"/>
            <w:tcBorders>
              <w:right w:val="single" w:sz="4" w:space="0" w:color="auto"/>
            </w:tcBorders>
          </w:tcPr>
          <w:p w:rsidR="00E129D3" w:rsidRPr="00A07F0F" w:rsidRDefault="00C53B16" w:rsidP="00EF7E62">
            <w:pPr>
              <w:rPr>
                <w:szCs w:val="20"/>
              </w:rPr>
            </w:pPr>
            <w:r>
              <w:rPr>
                <w:noProof/>
                <w:szCs w:val="20"/>
                <w:lang w:val="de-DE" w:eastAsia="de-DE"/>
              </w:rPr>
              <w:drawing>
                <wp:inline distT="0" distB="0" distL="0" distR="0">
                  <wp:extent cx="2664460" cy="1774190"/>
                  <wp:effectExtent l="19050" t="0" r="254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664460" cy="1774190"/>
                          </a:xfrm>
                          <a:prstGeom prst="rect">
                            <a:avLst/>
                          </a:prstGeom>
                          <a:noFill/>
                          <a:ln w="9525">
                            <a:noFill/>
                            <a:miter lim="800000"/>
                            <a:headEnd/>
                            <a:tailEnd/>
                          </a:ln>
                        </pic:spPr>
                      </pic:pic>
                    </a:graphicData>
                  </a:graphic>
                </wp:inline>
              </w:drawing>
            </w:r>
          </w:p>
        </w:tc>
        <w:tc>
          <w:tcPr>
            <w:tcW w:w="4832" w:type="dxa"/>
          </w:tcPr>
          <w:p w:rsidR="00E129D3" w:rsidRPr="00A07F0F" w:rsidRDefault="00E129D3" w:rsidP="00EF7E62">
            <w:pPr>
              <w:pStyle w:val="berschrift3"/>
            </w:pPr>
            <w:r w:rsidRPr="00A07F0F">
              <w:t>WS250_00706_HI</w:t>
            </w:r>
          </w:p>
          <w:p w:rsidR="00E129D3" w:rsidRPr="00A07F0F" w:rsidRDefault="00E129D3" w:rsidP="00CC7F7C">
            <w:pPr>
              <w:pStyle w:val="Text"/>
              <w:jc w:val="left"/>
              <w:rPr>
                <w:sz w:val="20"/>
                <w:szCs w:val="20"/>
              </w:rPr>
            </w:pPr>
            <w:r w:rsidRPr="00A07F0F">
              <w:rPr>
                <w:sz w:val="20"/>
                <w:szCs w:val="20"/>
              </w:rPr>
              <w:t>La stabilisation des sols s’est déjà établie</w:t>
            </w:r>
          </w:p>
          <w:p w:rsidR="00E129D3" w:rsidRPr="00A07F0F" w:rsidRDefault="00E129D3" w:rsidP="00CC7F7C">
            <w:pPr>
              <w:pStyle w:val="Text"/>
              <w:jc w:val="left"/>
              <w:rPr>
                <w:sz w:val="20"/>
                <w:szCs w:val="20"/>
              </w:rPr>
            </w:pPr>
            <w:r w:rsidRPr="00A07F0F">
              <w:rPr>
                <w:sz w:val="20"/>
                <w:szCs w:val="20"/>
              </w:rPr>
              <w:t>depuis des décennies comme procédé à la fois économique et écologique.</w:t>
            </w:r>
            <w:r w:rsidRPr="00A07F0F">
              <w:rPr>
                <w:szCs w:val="20"/>
              </w:rPr>
              <w:t xml:space="preserve"> </w:t>
            </w:r>
            <w:r w:rsidRPr="00A07F0F">
              <w:rPr>
                <w:sz w:val="20"/>
                <w:szCs w:val="20"/>
              </w:rPr>
              <w:t xml:space="preserve">Unité compacte, le </w:t>
            </w:r>
            <w:r w:rsidR="008637A9" w:rsidRPr="008637A9">
              <w:rPr>
                <w:sz w:val="20"/>
                <w:szCs w:val="20"/>
              </w:rPr>
              <w:t>Wirtgen</w:t>
            </w:r>
            <w:r w:rsidRPr="00A07F0F">
              <w:rPr>
                <w:sz w:val="20"/>
                <w:szCs w:val="20"/>
              </w:rPr>
              <w:t xml:space="preserve"> </w:t>
            </w:r>
            <w:proofErr w:type="spellStart"/>
            <w:r w:rsidRPr="00A07F0F">
              <w:rPr>
                <w:sz w:val="20"/>
                <w:szCs w:val="20"/>
              </w:rPr>
              <w:t>WS</w:t>
            </w:r>
            <w:proofErr w:type="spellEnd"/>
            <w:r w:rsidRPr="00A07F0F">
              <w:rPr>
                <w:sz w:val="20"/>
                <w:szCs w:val="20"/>
              </w:rPr>
              <w:t xml:space="preserve"> 250 convainc</w:t>
            </w:r>
          </w:p>
          <w:p w:rsidR="00E129D3" w:rsidRPr="00A07F0F" w:rsidRDefault="00E129D3" w:rsidP="00CC7F7C">
            <w:pPr>
              <w:pStyle w:val="Text"/>
              <w:jc w:val="left"/>
              <w:rPr>
                <w:sz w:val="20"/>
                <w:szCs w:val="20"/>
              </w:rPr>
            </w:pPr>
            <w:r w:rsidRPr="00A07F0F">
              <w:rPr>
                <w:sz w:val="20"/>
                <w:szCs w:val="20"/>
              </w:rPr>
              <w:t>par sa conception bien pensée et son fonctionnement économique. Son poids propre faible et ses dimensions compactes en facilitent le transport de chantier en chantier.</w:t>
            </w:r>
          </w:p>
        </w:tc>
      </w:tr>
    </w:tbl>
    <w:p w:rsidR="00E129D3" w:rsidRDefault="00E129D3" w:rsidP="00D166AC">
      <w:pPr>
        <w:pStyle w:val="Text"/>
      </w:pPr>
    </w:p>
    <w:p w:rsidR="00350151" w:rsidRDefault="00350151" w:rsidP="00350151">
      <w:pPr>
        <w:pStyle w:val="Text"/>
        <w:rPr>
          <w:i/>
        </w:rPr>
      </w:pPr>
      <w:r>
        <w:rPr>
          <w:i/>
          <w:u w:val="single"/>
        </w:rPr>
        <w:t>Attention :</w:t>
      </w:r>
      <w:r>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350151" w:rsidRDefault="00350151" w:rsidP="00350151">
      <w:r>
        <w:rPr>
          <w:b/>
          <w:caps/>
        </w:rPr>
        <w:br w:type="page"/>
      </w:r>
    </w:p>
    <w:tbl>
      <w:tblPr>
        <w:tblStyle w:val="Basic"/>
        <w:tblW w:w="0" w:type="auto"/>
        <w:tblLook w:val="04A0" w:firstRow="1" w:lastRow="0" w:firstColumn="1" w:lastColumn="0" w:noHBand="0" w:noVBand="1"/>
      </w:tblPr>
      <w:tblGrid>
        <w:gridCol w:w="4784"/>
        <w:gridCol w:w="4740"/>
      </w:tblGrid>
      <w:tr w:rsidR="00350151" w:rsidTr="00350151">
        <w:trPr>
          <w:cnfStyle w:val="100000000000" w:firstRow="1" w:lastRow="0" w:firstColumn="0" w:lastColumn="0" w:oddVBand="0" w:evenVBand="0" w:oddHBand="0" w:evenHBand="0" w:firstRowFirstColumn="0" w:firstRowLastColumn="0" w:lastRowFirstColumn="0" w:lastRowLastColumn="0"/>
        </w:trPr>
        <w:tc>
          <w:tcPr>
            <w:tcW w:w="4784" w:type="dxa"/>
            <w:tcBorders>
              <w:top w:val="nil"/>
              <w:left w:val="nil"/>
              <w:bottom w:val="nil"/>
              <w:right w:val="single" w:sz="48" w:space="0" w:color="FFFFFF" w:themeColor="background1"/>
            </w:tcBorders>
          </w:tcPr>
          <w:p w:rsidR="00350151" w:rsidRDefault="00350151">
            <w:pPr>
              <w:pStyle w:val="HeadlineKontakte"/>
              <w:rPr>
                <w:rFonts w:eastAsia="Calibri"/>
                <w:caps w:val="0"/>
                <w:szCs w:val="22"/>
                <w:lang w:val="en-US"/>
              </w:rPr>
            </w:pPr>
            <w:proofErr w:type="spellStart"/>
            <w:r>
              <w:rPr>
                <w:rFonts w:eastAsia="Calibri"/>
                <w:caps w:val="0"/>
                <w:szCs w:val="22"/>
                <w:lang w:val="en-US"/>
              </w:rPr>
              <w:lastRenderedPageBreak/>
              <w:t>VOUS</w:t>
            </w:r>
            <w:proofErr w:type="spellEnd"/>
            <w:r>
              <w:rPr>
                <w:rFonts w:eastAsia="Calibri"/>
                <w:caps w:val="0"/>
                <w:szCs w:val="22"/>
                <w:lang w:val="en-US"/>
              </w:rPr>
              <w:t xml:space="preserve"> </w:t>
            </w:r>
            <w:proofErr w:type="spellStart"/>
            <w:r>
              <w:rPr>
                <w:rFonts w:eastAsia="Calibri"/>
                <w:caps w:val="0"/>
                <w:szCs w:val="22"/>
                <w:lang w:val="en-US"/>
              </w:rPr>
              <w:t>OBTIENDREZ</w:t>
            </w:r>
            <w:proofErr w:type="spellEnd"/>
            <w:r>
              <w:rPr>
                <w:rFonts w:eastAsia="Calibri"/>
                <w:caps w:val="0"/>
                <w:szCs w:val="22"/>
                <w:lang w:val="en-US"/>
              </w:rPr>
              <w:t xml:space="preserve"> DE PLUS </w:t>
            </w:r>
            <w:proofErr w:type="spellStart"/>
            <w:r>
              <w:rPr>
                <w:rFonts w:eastAsia="Calibri"/>
                <w:caps w:val="0"/>
                <w:szCs w:val="22"/>
                <w:lang w:val="en-US"/>
              </w:rPr>
              <w:t>AMPLES</w:t>
            </w:r>
            <w:proofErr w:type="spellEnd"/>
          </w:p>
          <w:p w:rsidR="00350151" w:rsidRDefault="00350151">
            <w:pPr>
              <w:pStyle w:val="HeadlineKontakte"/>
              <w:rPr>
                <w:rFonts w:asciiTheme="minorHAnsi" w:eastAsiaTheme="minorHAnsi" w:hAnsiTheme="minorHAnsi" w:cstheme="minorBidi"/>
                <w:lang w:val="en-US"/>
              </w:rPr>
            </w:pPr>
            <w:proofErr w:type="spellStart"/>
            <w:r>
              <w:rPr>
                <w:rFonts w:eastAsia="Calibri"/>
                <w:caps w:val="0"/>
                <w:szCs w:val="22"/>
                <w:lang w:val="en-US"/>
              </w:rPr>
              <w:t>INFORMATIONS</w:t>
            </w:r>
            <w:proofErr w:type="spellEnd"/>
            <w:r>
              <w:rPr>
                <w:rFonts w:eastAsia="Calibri"/>
                <w:caps w:val="0"/>
                <w:szCs w:val="22"/>
                <w:lang w:val="en-US"/>
              </w:rPr>
              <w:t xml:space="preserve"> </w:t>
            </w:r>
            <w:proofErr w:type="spellStart"/>
            <w:r>
              <w:rPr>
                <w:rFonts w:eastAsia="Calibri"/>
                <w:caps w:val="0"/>
                <w:szCs w:val="22"/>
                <w:lang w:val="en-US"/>
              </w:rPr>
              <w:t>AUPRES</w:t>
            </w:r>
            <w:proofErr w:type="spellEnd"/>
            <w:r>
              <w:rPr>
                <w:rFonts w:eastAsia="Calibri"/>
                <w:caps w:val="0"/>
                <w:szCs w:val="22"/>
                <w:lang w:val="en-US"/>
              </w:rPr>
              <w:t xml:space="preserve"> DE </w:t>
            </w:r>
            <w:r>
              <w:rPr>
                <w:lang w:val="en-US"/>
              </w:rPr>
              <w:t>:</w:t>
            </w:r>
          </w:p>
          <w:p w:rsidR="00350151" w:rsidRDefault="00350151">
            <w:pPr>
              <w:pStyle w:val="Text"/>
              <w:rPr>
                <w:lang w:val="en-US"/>
              </w:rPr>
            </w:pPr>
            <w:r>
              <w:rPr>
                <w:lang w:val="en-US"/>
              </w:rPr>
              <w:t>WIRTGEN GmbH</w:t>
            </w:r>
          </w:p>
          <w:p w:rsidR="00350151" w:rsidRDefault="00350151">
            <w:pPr>
              <w:pStyle w:val="Text"/>
              <w:rPr>
                <w:lang w:val="en-US"/>
              </w:rPr>
            </w:pPr>
            <w:r>
              <w:rPr>
                <w:lang w:val="en-US"/>
              </w:rPr>
              <w:t>Corporate Communications</w:t>
            </w:r>
          </w:p>
          <w:p w:rsidR="00350151" w:rsidRDefault="00350151">
            <w:pPr>
              <w:pStyle w:val="Text"/>
              <w:rPr>
                <w:lang w:val="de-DE"/>
              </w:rPr>
            </w:pPr>
            <w:r>
              <w:t xml:space="preserve">Michaela Adams, Mario </w:t>
            </w:r>
            <w:proofErr w:type="spellStart"/>
            <w:r>
              <w:t>Linnemann</w:t>
            </w:r>
            <w:proofErr w:type="spellEnd"/>
          </w:p>
          <w:p w:rsidR="00350151" w:rsidRDefault="00350151">
            <w:pPr>
              <w:pStyle w:val="Text"/>
            </w:pPr>
            <w:r>
              <w:t>Reinhard-Wirtgen-Strasse 2</w:t>
            </w:r>
          </w:p>
          <w:p w:rsidR="00350151" w:rsidRDefault="00350151">
            <w:pPr>
              <w:pStyle w:val="Text"/>
            </w:pPr>
            <w:r>
              <w:t xml:space="preserve">53578 </w:t>
            </w:r>
            <w:proofErr w:type="spellStart"/>
            <w:r>
              <w:t>Windhagen</w:t>
            </w:r>
            <w:proofErr w:type="spellEnd"/>
          </w:p>
          <w:p w:rsidR="00350151" w:rsidRDefault="00350151">
            <w:pPr>
              <w:pStyle w:val="Text"/>
            </w:pPr>
            <w:r>
              <w:t>Allemagne</w:t>
            </w:r>
          </w:p>
          <w:p w:rsidR="00350151" w:rsidRDefault="00350151">
            <w:pPr>
              <w:pStyle w:val="Text"/>
            </w:pPr>
          </w:p>
          <w:p w:rsidR="00350151" w:rsidRDefault="00350151">
            <w:pPr>
              <w:pStyle w:val="Text"/>
            </w:pPr>
            <w:r>
              <w:t>Téléphone: +49 (0) 2645 131 – 4510</w:t>
            </w:r>
          </w:p>
          <w:p w:rsidR="00350151" w:rsidRDefault="00350151">
            <w:pPr>
              <w:pStyle w:val="Text"/>
            </w:pPr>
            <w:proofErr w:type="spellStart"/>
            <w:r>
              <w:t>Telefax</w:t>
            </w:r>
            <w:proofErr w:type="spellEnd"/>
            <w:r>
              <w:t>: +49 (0) 2645 131 – 499</w:t>
            </w:r>
          </w:p>
          <w:p w:rsidR="00350151" w:rsidRDefault="00350151">
            <w:pPr>
              <w:pStyle w:val="Text"/>
            </w:pPr>
            <w:r>
              <w:t xml:space="preserve">e-mail: </w:t>
            </w:r>
            <w:proofErr w:type="spellStart"/>
            <w:r>
              <w:t>presse@wirtgen.com</w:t>
            </w:r>
            <w:proofErr w:type="spellEnd"/>
          </w:p>
          <w:p w:rsidR="00350151" w:rsidRDefault="00350151">
            <w:pPr>
              <w:pStyle w:val="Text"/>
            </w:pPr>
            <w:proofErr w:type="spellStart"/>
            <w:r>
              <w:rPr>
                <w:lang w:val="en-US"/>
              </w:rPr>
              <w:t>www.wirtgen.com</w:t>
            </w:r>
            <w:proofErr w:type="spellEnd"/>
          </w:p>
        </w:tc>
        <w:tc>
          <w:tcPr>
            <w:tcW w:w="4740" w:type="dxa"/>
            <w:tcBorders>
              <w:top w:val="nil"/>
              <w:left w:val="single" w:sz="48" w:space="0" w:color="FFFFFF" w:themeColor="background1"/>
              <w:bottom w:val="nil"/>
              <w:right w:val="nil"/>
            </w:tcBorders>
          </w:tcPr>
          <w:p w:rsidR="00350151" w:rsidRDefault="00350151">
            <w:pPr>
              <w:pStyle w:val="Text"/>
            </w:pPr>
          </w:p>
        </w:tc>
      </w:tr>
    </w:tbl>
    <w:p w:rsidR="00350151" w:rsidRDefault="00350151" w:rsidP="00350151">
      <w:pPr>
        <w:pStyle w:val="Text"/>
        <w:rPr>
          <w:rFonts w:asciiTheme="minorHAnsi" w:hAnsiTheme="minorHAnsi" w:cstheme="minorBidi"/>
          <w:lang w:val="en-US"/>
        </w:rPr>
      </w:pPr>
    </w:p>
    <w:p w:rsidR="00350151" w:rsidRDefault="00350151" w:rsidP="00350151">
      <w:pPr>
        <w:pStyle w:val="Text"/>
        <w:rPr>
          <w:lang w:val="en-US"/>
        </w:rPr>
      </w:pPr>
    </w:p>
    <w:p w:rsidR="00350151" w:rsidRDefault="00350151" w:rsidP="00350151">
      <w:pPr>
        <w:pStyle w:val="Text"/>
        <w:rPr>
          <w:lang w:val="en-US"/>
        </w:rPr>
      </w:pPr>
    </w:p>
    <w:tbl>
      <w:tblPr>
        <w:tblW w:w="0" w:type="auto"/>
        <w:tblCellMar>
          <w:left w:w="0" w:type="dxa"/>
          <w:right w:w="0" w:type="dxa"/>
        </w:tblCellMar>
        <w:tblLook w:val="00A0" w:firstRow="1" w:lastRow="0" w:firstColumn="1" w:lastColumn="0" w:noHBand="0" w:noVBand="0"/>
      </w:tblPr>
      <w:tblGrid>
        <w:gridCol w:w="4784"/>
        <w:gridCol w:w="4740"/>
      </w:tblGrid>
      <w:tr w:rsidR="00E129D3" w:rsidRPr="00A07F0F" w:rsidTr="00CC7F7C">
        <w:tc>
          <w:tcPr>
            <w:tcW w:w="4784" w:type="dxa"/>
            <w:tcBorders>
              <w:right w:val="single" w:sz="48" w:space="0" w:color="FFFFFF"/>
            </w:tcBorders>
          </w:tcPr>
          <w:p w:rsidR="00E129D3" w:rsidRPr="00A07F0F" w:rsidRDefault="00E129D3" w:rsidP="008D4AE7">
            <w:pPr>
              <w:pStyle w:val="Text"/>
              <w:rPr>
                <w:szCs w:val="20"/>
              </w:rPr>
            </w:pPr>
            <w:r w:rsidRPr="00A07F0F">
              <w:br w:type="page"/>
            </w:r>
            <w:bookmarkStart w:id="0" w:name="_GoBack"/>
            <w:bookmarkEnd w:id="0"/>
          </w:p>
        </w:tc>
        <w:tc>
          <w:tcPr>
            <w:tcW w:w="4740" w:type="dxa"/>
            <w:tcBorders>
              <w:left w:val="single" w:sz="48" w:space="0" w:color="FFFFFF"/>
            </w:tcBorders>
          </w:tcPr>
          <w:p w:rsidR="00E129D3" w:rsidRPr="00A07F0F" w:rsidRDefault="00E129D3" w:rsidP="0034191A">
            <w:pPr>
              <w:pStyle w:val="Text"/>
              <w:rPr>
                <w:szCs w:val="20"/>
              </w:rPr>
            </w:pPr>
          </w:p>
        </w:tc>
      </w:tr>
    </w:tbl>
    <w:p w:rsidR="00E129D3" w:rsidRPr="00A07F0F" w:rsidRDefault="00E129D3" w:rsidP="00D166AC">
      <w:pPr>
        <w:pStyle w:val="Text"/>
      </w:pPr>
    </w:p>
    <w:sectPr w:rsidR="00E129D3" w:rsidRPr="00A07F0F"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A13" w:rsidRDefault="00E01A13" w:rsidP="00E55534">
      <w:r>
        <w:separator/>
      </w:r>
    </w:p>
  </w:endnote>
  <w:endnote w:type="continuationSeparator" w:id="0">
    <w:p w:rsidR="00E01A13" w:rsidRDefault="00E01A1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E129D3" w:rsidRPr="00CC7F7C" w:rsidTr="00CC7F7C">
      <w:trPr>
        <w:trHeight w:hRule="exact" w:val="227"/>
      </w:trPr>
      <w:tc>
        <w:tcPr>
          <w:tcW w:w="8364" w:type="dxa"/>
        </w:tcPr>
        <w:p w:rsidR="00E129D3" w:rsidRPr="00CC7F7C" w:rsidRDefault="00E129D3" w:rsidP="00CC7F7C">
          <w:pPr>
            <w:pStyle w:val="Kolumnentitel"/>
            <w:rPr>
              <w:szCs w:val="20"/>
            </w:rPr>
          </w:pPr>
          <w:r w:rsidRPr="00CC7F7C">
            <w:rPr>
              <w:rStyle w:val="Platzhaltertext"/>
              <w:szCs w:val="20"/>
            </w:rPr>
            <w:t xml:space="preserve">     </w:t>
          </w:r>
        </w:p>
      </w:tc>
      <w:tc>
        <w:tcPr>
          <w:tcW w:w="1160" w:type="dxa"/>
        </w:tcPr>
        <w:p w:rsidR="00E129D3" w:rsidRPr="00CC7F7C" w:rsidRDefault="00084BF5" w:rsidP="00CC7F7C">
          <w:pPr>
            <w:pStyle w:val="Seitenzahlen"/>
            <w:rPr>
              <w:szCs w:val="20"/>
            </w:rPr>
          </w:pPr>
          <w:r w:rsidRPr="00CC7F7C">
            <w:rPr>
              <w:szCs w:val="20"/>
            </w:rPr>
            <w:fldChar w:fldCharType="begin"/>
          </w:r>
          <w:r w:rsidR="00E129D3" w:rsidRPr="00CC7F7C">
            <w:rPr>
              <w:szCs w:val="20"/>
            </w:rPr>
            <w:instrText xml:space="preserve"> PAGE \# "00"</w:instrText>
          </w:r>
          <w:r w:rsidRPr="00CC7F7C">
            <w:rPr>
              <w:szCs w:val="20"/>
            </w:rPr>
            <w:fldChar w:fldCharType="separate"/>
          </w:r>
          <w:r w:rsidR="008E40D5">
            <w:rPr>
              <w:noProof/>
              <w:szCs w:val="20"/>
            </w:rPr>
            <w:t>04</w:t>
          </w:r>
          <w:r w:rsidRPr="00CC7F7C">
            <w:rPr>
              <w:szCs w:val="20"/>
            </w:rPr>
            <w:fldChar w:fldCharType="end"/>
          </w:r>
        </w:p>
      </w:tc>
    </w:tr>
  </w:tbl>
  <w:p w:rsidR="00E129D3" w:rsidRDefault="00350151">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10"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iz+CE4ECAAD+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E129D3" w:rsidRPr="00CC7F7C" w:rsidTr="00CC7F7C">
      <w:tc>
        <w:tcPr>
          <w:tcW w:w="9664" w:type="dxa"/>
        </w:tcPr>
        <w:p w:rsidR="00E129D3" w:rsidRPr="00CC7F7C" w:rsidRDefault="00E129D3" w:rsidP="00CC7F7C">
          <w:pPr>
            <w:pStyle w:val="Fuzeile"/>
            <w:spacing w:before="96" w:after="96"/>
            <w:rPr>
              <w:szCs w:val="20"/>
            </w:rPr>
          </w:pPr>
          <w:r w:rsidRPr="00A07F0F">
            <w:rPr>
              <w:rStyle w:val="Hervorhebung"/>
              <w:szCs w:val="20"/>
              <w:lang w:val="de-DE"/>
            </w:rPr>
            <w:t>WIRTGEN GmbH</w:t>
          </w:r>
          <w:r w:rsidRPr="00A07F0F">
            <w:rPr>
              <w:szCs w:val="20"/>
              <w:lang w:val="de-DE"/>
            </w:rPr>
            <w:t xml:space="preserve"> · Reinhard-Wirtgen-Str. </w:t>
          </w:r>
          <w:r w:rsidRPr="00CC7F7C">
            <w:rPr>
              <w:szCs w:val="20"/>
            </w:rPr>
            <w:t xml:space="preserve">2 · D-53578 </w:t>
          </w:r>
          <w:proofErr w:type="spellStart"/>
          <w:r w:rsidRPr="00CC7F7C">
            <w:rPr>
              <w:szCs w:val="20"/>
            </w:rPr>
            <w:t>Windhagen</w:t>
          </w:r>
          <w:proofErr w:type="spellEnd"/>
          <w:r w:rsidRPr="00CC7F7C">
            <w:rPr>
              <w:szCs w:val="20"/>
            </w:rPr>
            <w:t xml:space="preserve"> · T: +49 26 45 / 131 0</w:t>
          </w:r>
        </w:p>
      </w:tc>
    </w:tr>
  </w:tbl>
  <w:p w:rsidR="00E129D3" w:rsidRDefault="00350151">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8"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A13" w:rsidRDefault="00E01A13" w:rsidP="00E55534">
      <w:r>
        <w:separator/>
      </w:r>
    </w:p>
  </w:footnote>
  <w:footnote w:type="continuationSeparator" w:id="0">
    <w:p w:rsidR="00E01A13" w:rsidRDefault="00E01A1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9D3" w:rsidRPr="002E765F" w:rsidRDefault="00E129D3">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E129D3" w:rsidRPr="00CC7F7C" w:rsidTr="00CC7F7C">
      <w:trPr>
        <w:trHeight w:hRule="exact" w:val="510"/>
      </w:trPr>
      <w:tc>
        <w:tcPr>
          <w:tcW w:w="3439" w:type="dxa"/>
        </w:tcPr>
        <w:p w:rsidR="00E129D3" w:rsidRPr="00CC7F7C" w:rsidRDefault="00E129D3" w:rsidP="00CC7F7C">
          <w:pPr>
            <w:pStyle w:val="Titel"/>
            <w:jc w:val="right"/>
            <w:rPr>
              <w:sz w:val="32"/>
              <w:szCs w:val="34"/>
            </w:rPr>
          </w:pPr>
          <w:r w:rsidRPr="00CC7F7C">
            <w:rPr>
              <w:sz w:val="32"/>
              <w:szCs w:val="34"/>
            </w:rPr>
            <w:t xml:space="preserve">PRESS </w:t>
          </w:r>
          <w:r w:rsidRPr="00CC7F7C">
            <w:rPr>
              <w:sz w:val="6"/>
              <w:szCs w:val="2"/>
            </w:rPr>
            <w:t xml:space="preserve"> </w:t>
          </w:r>
          <w:r w:rsidRPr="00CC7F7C">
            <w:rPr>
              <w:sz w:val="32"/>
              <w:szCs w:val="34"/>
            </w:rPr>
            <w:t>RELEASE</w:t>
          </w:r>
        </w:p>
      </w:tc>
    </w:tr>
  </w:tbl>
  <w:p w:rsidR="00E129D3" w:rsidRPr="002E765F" w:rsidRDefault="00C53B16">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350151">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Al5uvL&#10;fwIAAP4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29D3" w:rsidRDefault="00350151">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9"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" fillcolor="#41535d" stroked="f" strokeweight="2pt">
              <w10:wrap anchorx="page" anchory="page"/>
            </v:rect>
          </w:pict>
        </mc:Fallback>
      </mc:AlternateContent>
    </w:r>
    <w:r w:rsidR="00C53B16">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C53B16">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1pt;height:1499.1pt" o:bullet="t">
        <v:imagedata r:id="rId1" o:title=""/>
      </v:shape>
    </w:pict>
  </w:numPicBullet>
  <w:numPicBullet w:numPicBulletId="1">
    <w:pict>
      <v:shape id="_x0000_i1030" type="#_x0000_t75" style="width:6.45pt;height:6.4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7184"/>
    <w:rsid w:val="00022403"/>
    <w:rsid w:val="00024562"/>
    <w:rsid w:val="00042106"/>
    <w:rsid w:val="0005285B"/>
    <w:rsid w:val="00066D09"/>
    <w:rsid w:val="00084BF5"/>
    <w:rsid w:val="0009665C"/>
    <w:rsid w:val="000B4034"/>
    <w:rsid w:val="000E6E2C"/>
    <w:rsid w:val="00103205"/>
    <w:rsid w:val="0012026F"/>
    <w:rsid w:val="00126498"/>
    <w:rsid w:val="00132055"/>
    <w:rsid w:val="00196B33"/>
    <w:rsid w:val="001B16BB"/>
    <w:rsid w:val="001D248C"/>
    <w:rsid w:val="002053C6"/>
    <w:rsid w:val="00213B9B"/>
    <w:rsid w:val="002256B1"/>
    <w:rsid w:val="00244981"/>
    <w:rsid w:val="00253A2E"/>
    <w:rsid w:val="002760DB"/>
    <w:rsid w:val="002837E6"/>
    <w:rsid w:val="002844EF"/>
    <w:rsid w:val="00294CE7"/>
    <w:rsid w:val="0029634D"/>
    <w:rsid w:val="002A3DD2"/>
    <w:rsid w:val="002C6F95"/>
    <w:rsid w:val="002E4235"/>
    <w:rsid w:val="002E765F"/>
    <w:rsid w:val="002F108B"/>
    <w:rsid w:val="002F7343"/>
    <w:rsid w:val="00331483"/>
    <w:rsid w:val="0034191A"/>
    <w:rsid w:val="00343CC7"/>
    <w:rsid w:val="003467BF"/>
    <w:rsid w:val="00347018"/>
    <w:rsid w:val="00350151"/>
    <w:rsid w:val="00384A08"/>
    <w:rsid w:val="00385B66"/>
    <w:rsid w:val="00391393"/>
    <w:rsid w:val="003A28E2"/>
    <w:rsid w:val="003A58AA"/>
    <w:rsid w:val="003A753A"/>
    <w:rsid w:val="003C4328"/>
    <w:rsid w:val="003C485D"/>
    <w:rsid w:val="003E1CB6"/>
    <w:rsid w:val="003E3CF6"/>
    <w:rsid w:val="003E759F"/>
    <w:rsid w:val="003F6C58"/>
    <w:rsid w:val="00401BD9"/>
    <w:rsid w:val="00403373"/>
    <w:rsid w:val="00406C81"/>
    <w:rsid w:val="00412545"/>
    <w:rsid w:val="00413EDE"/>
    <w:rsid w:val="00424978"/>
    <w:rsid w:val="00430BB0"/>
    <w:rsid w:val="00430F05"/>
    <w:rsid w:val="00463D7D"/>
    <w:rsid w:val="00476F4D"/>
    <w:rsid w:val="00491B59"/>
    <w:rsid w:val="004B4581"/>
    <w:rsid w:val="004E0749"/>
    <w:rsid w:val="004F03D8"/>
    <w:rsid w:val="00506409"/>
    <w:rsid w:val="00512991"/>
    <w:rsid w:val="00530BA5"/>
    <w:rsid w:val="00530E32"/>
    <w:rsid w:val="00531A19"/>
    <w:rsid w:val="005377CD"/>
    <w:rsid w:val="005703A6"/>
    <w:rsid w:val="005711A3"/>
    <w:rsid w:val="00573B2B"/>
    <w:rsid w:val="00592D62"/>
    <w:rsid w:val="005A4F04"/>
    <w:rsid w:val="005B0A83"/>
    <w:rsid w:val="005B3697"/>
    <w:rsid w:val="005B5793"/>
    <w:rsid w:val="00624156"/>
    <w:rsid w:val="006330A2"/>
    <w:rsid w:val="00642EB6"/>
    <w:rsid w:val="006536A1"/>
    <w:rsid w:val="006840A8"/>
    <w:rsid w:val="006913AD"/>
    <w:rsid w:val="006941D0"/>
    <w:rsid w:val="006A5AE9"/>
    <w:rsid w:val="006B4851"/>
    <w:rsid w:val="006B73C9"/>
    <w:rsid w:val="006F7602"/>
    <w:rsid w:val="00722A17"/>
    <w:rsid w:val="00733546"/>
    <w:rsid w:val="00757B83"/>
    <w:rsid w:val="007613EA"/>
    <w:rsid w:val="00764096"/>
    <w:rsid w:val="007658CA"/>
    <w:rsid w:val="00791A69"/>
    <w:rsid w:val="00794830"/>
    <w:rsid w:val="00794938"/>
    <w:rsid w:val="00797CAA"/>
    <w:rsid w:val="007C2658"/>
    <w:rsid w:val="007E20D0"/>
    <w:rsid w:val="007E6A97"/>
    <w:rsid w:val="007F1B76"/>
    <w:rsid w:val="007F5AF3"/>
    <w:rsid w:val="00820315"/>
    <w:rsid w:val="00843B45"/>
    <w:rsid w:val="008464A4"/>
    <w:rsid w:val="0085502C"/>
    <w:rsid w:val="00863129"/>
    <w:rsid w:val="008637A9"/>
    <w:rsid w:val="00892AD9"/>
    <w:rsid w:val="008A0DE3"/>
    <w:rsid w:val="008C2DB2"/>
    <w:rsid w:val="008C2F57"/>
    <w:rsid w:val="008D28BC"/>
    <w:rsid w:val="008D4AE7"/>
    <w:rsid w:val="008D770E"/>
    <w:rsid w:val="008E40D5"/>
    <w:rsid w:val="008E48D0"/>
    <w:rsid w:val="0090337E"/>
    <w:rsid w:val="00917D00"/>
    <w:rsid w:val="00921F9F"/>
    <w:rsid w:val="009226F4"/>
    <w:rsid w:val="00927822"/>
    <w:rsid w:val="009503C1"/>
    <w:rsid w:val="0098704C"/>
    <w:rsid w:val="009A2EE8"/>
    <w:rsid w:val="009C2378"/>
    <w:rsid w:val="009C2DB6"/>
    <w:rsid w:val="009C72DE"/>
    <w:rsid w:val="009D016F"/>
    <w:rsid w:val="009E251D"/>
    <w:rsid w:val="00A07F0F"/>
    <w:rsid w:val="00A171F4"/>
    <w:rsid w:val="00A24EFC"/>
    <w:rsid w:val="00A977CE"/>
    <w:rsid w:val="00AC58F2"/>
    <w:rsid w:val="00AC75B6"/>
    <w:rsid w:val="00AD131F"/>
    <w:rsid w:val="00AD3520"/>
    <w:rsid w:val="00AE3EE9"/>
    <w:rsid w:val="00AF3B3A"/>
    <w:rsid w:val="00AF6569"/>
    <w:rsid w:val="00B03B06"/>
    <w:rsid w:val="00B06265"/>
    <w:rsid w:val="00B36B28"/>
    <w:rsid w:val="00B37155"/>
    <w:rsid w:val="00B3744A"/>
    <w:rsid w:val="00B441A1"/>
    <w:rsid w:val="00B5695F"/>
    <w:rsid w:val="00B73934"/>
    <w:rsid w:val="00B800B6"/>
    <w:rsid w:val="00B848DB"/>
    <w:rsid w:val="00B90F78"/>
    <w:rsid w:val="00B95417"/>
    <w:rsid w:val="00B96850"/>
    <w:rsid w:val="00BD1058"/>
    <w:rsid w:val="00BF56B2"/>
    <w:rsid w:val="00C03396"/>
    <w:rsid w:val="00C1451A"/>
    <w:rsid w:val="00C15C3F"/>
    <w:rsid w:val="00C21D22"/>
    <w:rsid w:val="00C27C23"/>
    <w:rsid w:val="00C457C3"/>
    <w:rsid w:val="00C50A2D"/>
    <w:rsid w:val="00C5306E"/>
    <w:rsid w:val="00C53B16"/>
    <w:rsid w:val="00C644CA"/>
    <w:rsid w:val="00C73005"/>
    <w:rsid w:val="00C80755"/>
    <w:rsid w:val="00C82863"/>
    <w:rsid w:val="00CB0CA9"/>
    <w:rsid w:val="00CB1247"/>
    <w:rsid w:val="00CB5F73"/>
    <w:rsid w:val="00CC7F7C"/>
    <w:rsid w:val="00CF36C9"/>
    <w:rsid w:val="00D061E3"/>
    <w:rsid w:val="00D07583"/>
    <w:rsid w:val="00D112C6"/>
    <w:rsid w:val="00D166AC"/>
    <w:rsid w:val="00D44687"/>
    <w:rsid w:val="00D5568B"/>
    <w:rsid w:val="00D75AE6"/>
    <w:rsid w:val="00D83B3A"/>
    <w:rsid w:val="00D914B9"/>
    <w:rsid w:val="00D94638"/>
    <w:rsid w:val="00DB3116"/>
    <w:rsid w:val="00DC2DE0"/>
    <w:rsid w:val="00DD7455"/>
    <w:rsid w:val="00DF33EE"/>
    <w:rsid w:val="00E01A13"/>
    <w:rsid w:val="00E03707"/>
    <w:rsid w:val="00E129D3"/>
    <w:rsid w:val="00E135B0"/>
    <w:rsid w:val="00E14608"/>
    <w:rsid w:val="00E21E67"/>
    <w:rsid w:val="00E30EBF"/>
    <w:rsid w:val="00E50262"/>
    <w:rsid w:val="00E52D70"/>
    <w:rsid w:val="00E55534"/>
    <w:rsid w:val="00E55859"/>
    <w:rsid w:val="00E76932"/>
    <w:rsid w:val="00E914D1"/>
    <w:rsid w:val="00E91979"/>
    <w:rsid w:val="00EB0B5E"/>
    <w:rsid w:val="00EF5996"/>
    <w:rsid w:val="00EF7E62"/>
    <w:rsid w:val="00F20920"/>
    <w:rsid w:val="00F2789A"/>
    <w:rsid w:val="00F56318"/>
    <w:rsid w:val="00F77847"/>
    <w:rsid w:val="00F82525"/>
    <w:rsid w:val="00F8553C"/>
    <w:rsid w:val="00F97FEA"/>
    <w:rsid w:val="00FB2AF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3F6C58"/>
    <w:rPr>
      <w:rFonts w:cs="Times New Roman"/>
      <w:sz w:val="16"/>
      <w:szCs w:val="16"/>
    </w:rPr>
  </w:style>
  <w:style w:type="paragraph" w:styleId="Kommentartext">
    <w:name w:val="annotation text"/>
    <w:basedOn w:val="Standard"/>
    <w:link w:val="KommentartextZchn"/>
    <w:uiPriority w:val="99"/>
    <w:semiHidden/>
    <w:rsid w:val="003F6C58"/>
    <w:rPr>
      <w:sz w:val="20"/>
      <w:szCs w:val="20"/>
    </w:rPr>
  </w:style>
  <w:style w:type="character" w:customStyle="1" w:styleId="KommentartextZchn">
    <w:name w:val="Kommentartext Zchn"/>
    <w:basedOn w:val="Absatz-Standardschriftart"/>
    <w:link w:val="Kommentartext"/>
    <w:uiPriority w:val="99"/>
    <w:semiHidden/>
    <w:locked/>
    <w:rsid w:val="003F6C58"/>
    <w:rPr>
      <w:rFonts w:cs="Times New Roman"/>
      <w:sz w:val="20"/>
      <w:szCs w:val="20"/>
    </w:rPr>
  </w:style>
  <w:style w:type="paragraph" w:styleId="Kommentarthema">
    <w:name w:val="annotation subject"/>
    <w:basedOn w:val="Kommentartext"/>
    <w:next w:val="Kommentartext"/>
    <w:link w:val="KommentarthemaZchn"/>
    <w:uiPriority w:val="99"/>
    <w:semiHidden/>
    <w:rsid w:val="003F6C58"/>
    <w:rPr>
      <w:b/>
      <w:bCs/>
    </w:rPr>
  </w:style>
  <w:style w:type="character" w:customStyle="1" w:styleId="KommentarthemaZchn">
    <w:name w:val="Kommentarthema Zchn"/>
    <w:basedOn w:val="KommentartextZchn"/>
    <w:link w:val="Kommentarthema"/>
    <w:uiPriority w:val="99"/>
    <w:semiHidden/>
    <w:locked/>
    <w:rsid w:val="003F6C58"/>
    <w:rPr>
      <w:rFonts w:cs="Times New Roman"/>
      <w:b/>
      <w:bCs/>
      <w:sz w:val="20"/>
      <w:szCs w:val="20"/>
    </w:rPr>
  </w:style>
  <w:style w:type="numbering" w:customStyle="1" w:styleId="zzzBulletpoints">
    <w:name w:val="zzz_Bulletpoints"/>
    <w:rsid w:val="009C2A6A"/>
    <w:pPr>
      <w:numPr>
        <w:numId w:val="22"/>
      </w:numPr>
    </w:pPr>
  </w:style>
  <w:style w:type="numbering" w:customStyle="1" w:styleId="zzzThemen">
    <w:name w:val="zzz_Themen"/>
    <w:rsid w:val="009C2A6A"/>
    <w:pPr>
      <w:numPr>
        <w:numId w:val="18"/>
      </w:numPr>
    </w:pPr>
  </w:style>
  <w:style w:type="numbering" w:customStyle="1" w:styleId="zzzNummerierung">
    <w:name w:val="zzz_Nummerierung"/>
    <w:rsid w:val="009C2A6A"/>
    <w:pPr>
      <w:numPr>
        <w:numId w:val="24"/>
      </w:numPr>
    </w:pPr>
  </w:style>
  <w:style w:type="numbering" w:customStyle="1" w:styleId="zzzHeadlines">
    <w:name w:val="zzz_Headlines"/>
    <w:rsid w:val="009C2A6A"/>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rsid w:val="003F6C58"/>
    <w:rPr>
      <w:rFonts w:cs="Times New Roman"/>
      <w:sz w:val="16"/>
      <w:szCs w:val="16"/>
    </w:rPr>
  </w:style>
  <w:style w:type="paragraph" w:styleId="Kommentartext">
    <w:name w:val="annotation text"/>
    <w:basedOn w:val="Standard"/>
    <w:link w:val="KommentartextZchn"/>
    <w:uiPriority w:val="99"/>
    <w:semiHidden/>
    <w:rsid w:val="003F6C58"/>
    <w:rPr>
      <w:sz w:val="20"/>
      <w:szCs w:val="20"/>
    </w:rPr>
  </w:style>
  <w:style w:type="character" w:customStyle="1" w:styleId="KommentartextZchn">
    <w:name w:val="Kommentartext Zchn"/>
    <w:basedOn w:val="Absatz-Standardschriftart"/>
    <w:link w:val="Kommentartext"/>
    <w:uiPriority w:val="99"/>
    <w:semiHidden/>
    <w:locked/>
    <w:rsid w:val="003F6C58"/>
    <w:rPr>
      <w:rFonts w:cs="Times New Roman"/>
      <w:sz w:val="20"/>
      <w:szCs w:val="20"/>
    </w:rPr>
  </w:style>
  <w:style w:type="paragraph" w:styleId="Kommentarthema">
    <w:name w:val="annotation subject"/>
    <w:basedOn w:val="Kommentartext"/>
    <w:next w:val="Kommentartext"/>
    <w:link w:val="KommentarthemaZchn"/>
    <w:uiPriority w:val="99"/>
    <w:semiHidden/>
    <w:rsid w:val="003F6C58"/>
    <w:rPr>
      <w:b/>
      <w:bCs/>
    </w:rPr>
  </w:style>
  <w:style w:type="character" w:customStyle="1" w:styleId="KommentarthemaZchn">
    <w:name w:val="Kommentarthema Zchn"/>
    <w:basedOn w:val="KommentartextZchn"/>
    <w:link w:val="Kommentarthema"/>
    <w:uiPriority w:val="99"/>
    <w:semiHidden/>
    <w:locked/>
    <w:rsid w:val="003F6C58"/>
    <w:rPr>
      <w:rFonts w:cs="Times New Roman"/>
      <w:b/>
      <w:bCs/>
      <w:sz w:val="20"/>
      <w:szCs w:val="20"/>
    </w:rPr>
  </w:style>
  <w:style w:type="numbering" w:customStyle="1" w:styleId="zzzBulletpoints">
    <w:name w:val="zzz_Bulletpoints"/>
    <w:rsid w:val="009C2A6A"/>
    <w:pPr>
      <w:numPr>
        <w:numId w:val="22"/>
      </w:numPr>
    </w:pPr>
  </w:style>
  <w:style w:type="numbering" w:customStyle="1" w:styleId="zzzThemen">
    <w:name w:val="zzz_Themen"/>
    <w:rsid w:val="009C2A6A"/>
    <w:pPr>
      <w:numPr>
        <w:numId w:val="18"/>
      </w:numPr>
    </w:pPr>
  </w:style>
  <w:style w:type="numbering" w:customStyle="1" w:styleId="zzzNummerierung">
    <w:name w:val="zzz_Nummerierung"/>
    <w:rsid w:val="009C2A6A"/>
    <w:pPr>
      <w:numPr>
        <w:numId w:val="24"/>
      </w:numPr>
    </w:pPr>
  </w:style>
  <w:style w:type="numbering" w:customStyle="1" w:styleId="zzzHeadlines">
    <w:name w:val="zzz_Headlines"/>
    <w:rsid w:val="009C2A6A"/>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1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1080</Words>
  <Characters>5710</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Stabilisation des sols : la technologie innovante de WIRTGEN réalise une solution portante</vt:lpstr>
    </vt:vector>
  </TitlesOfParts>
  <Company>Wirtgen GmbH</Company>
  <LinksUpToDate>false</LinksUpToDate>
  <CharactersWithSpaces>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Stabilisation des sols : la technologie innovante de WIRTGEN réalise une solution portante</dc:title>
  <dc:creator>Schüler Angelika</dc:creator>
  <cp:lastModifiedBy>Linnemann Mario</cp:lastModifiedBy>
  <cp:revision>6</cp:revision>
  <dcterms:created xsi:type="dcterms:W3CDTF">2017-01-18T10:44:00Z</dcterms:created>
  <dcterms:modified xsi:type="dcterms:W3CDTF">2017-01-23T08:28:00Z</dcterms:modified>
</cp:coreProperties>
</file>